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D9BF5F" w14:textId="2E2BFBAC" w:rsidR="006501FD" w:rsidRPr="00C66DA9" w:rsidRDefault="002A253A" w:rsidP="006501FD">
      <w:pPr>
        <w:tabs>
          <w:tab w:val="left" w:pos="5865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Załącznik</w:t>
      </w:r>
      <w:r w:rsidR="006501FD" w:rsidRPr="00C66DA9">
        <w:rPr>
          <w:rFonts w:ascii="Times New Roman" w:eastAsia="Times New Roman" w:hAnsi="Times New Roman" w:cs="Times New Roman"/>
          <w:lang w:eastAsia="pl-PL"/>
        </w:rPr>
        <w:t xml:space="preserve"> B.96.</w:t>
      </w:r>
    </w:p>
    <w:p w14:paraId="748F5EF9" w14:textId="77777777" w:rsidR="006501FD" w:rsidRPr="00C66DA9" w:rsidRDefault="006501FD" w:rsidP="006501FD">
      <w:pPr>
        <w:tabs>
          <w:tab w:val="left" w:pos="5865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B3B70E4" w14:textId="183A3855" w:rsidR="009B6E4C" w:rsidRPr="00C66DA9" w:rsidRDefault="009B6E4C" w:rsidP="00C66DA9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  <w:r w:rsidRPr="00C66DA9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LECZENIE </w:t>
      </w:r>
      <w:r w:rsidR="00FA6765" w:rsidRPr="00C66DA9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CHORYCH Z </w:t>
      </w:r>
      <w:r w:rsidR="008E3C9B" w:rsidRPr="00C66DA9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NOCN</w:t>
      </w:r>
      <w:r w:rsidR="00FA6765" w:rsidRPr="00C66DA9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Ą</w:t>
      </w:r>
      <w:r w:rsidR="008E3C9B" w:rsidRPr="00C66DA9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NAPADOW</w:t>
      </w:r>
      <w:r w:rsidR="00FA6765" w:rsidRPr="00C66DA9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Ą</w:t>
      </w:r>
      <w:r w:rsidR="008E3C9B" w:rsidRPr="00C66DA9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HEMOGLOBINURI</w:t>
      </w:r>
      <w:r w:rsidR="00FA6765" w:rsidRPr="00C66DA9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Ą</w:t>
      </w:r>
      <w:r w:rsidR="000B54B9" w:rsidRPr="00C66DA9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(PNH)</w:t>
      </w:r>
      <w:r w:rsidR="008E3C9B" w:rsidRPr="00C66DA9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(ICD-10</w:t>
      </w:r>
      <w:r w:rsidRPr="00C66DA9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8E3C9B" w:rsidRPr="00C66DA9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D59.5</w:t>
      </w:r>
      <w:r w:rsidRPr="00C66DA9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)</w:t>
      </w:r>
    </w:p>
    <w:tbl>
      <w:tblPr>
        <w:tblStyle w:val="Tabela-Siatka"/>
        <w:tblW w:w="4974" w:type="pct"/>
        <w:tblLook w:val="04A0" w:firstRow="1" w:lastRow="0" w:firstColumn="1" w:lastColumn="0" w:noHBand="0" w:noVBand="1"/>
      </w:tblPr>
      <w:tblGrid>
        <w:gridCol w:w="5100"/>
        <w:gridCol w:w="5104"/>
        <w:gridCol w:w="5104"/>
      </w:tblGrid>
      <w:tr w:rsidR="00097CEA" w:rsidRPr="006977EB" w14:paraId="680E62B9" w14:textId="77777777" w:rsidTr="00C66DA9">
        <w:trPr>
          <w:trHeight w:val="567"/>
        </w:trPr>
        <w:tc>
          <w:tcPr>
            <w:tcW w:w="5000" w:type="pct"/>
            <w:gridSpan w:val="3"/>
            <w:vAlign w:val="center"/>
          </w:tcPr>
          <w:p w14:paraId="7266AD2C" w14:textId="77777777" w:rsidR="00097CEA" w:rsidRPr="00C66DA9" w:rsidRDefault="00097CEA" w:rsidP="00C66DA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DA9">
              <w:rPr>
                <w:rFonts w:ascii="Times New Roman" w:hAnsi="Times New Roman" w:cs="Times New Roman"/>
                <w:b/>
                <w:sz w:val="20"/>
                <w:szCs w:val="20"/>
              </w:rPr>
              <w:t>ZAKRES ŚWIADCZENIA GWARANTOWANEGO</w:t>
            </w:r>
          </w:p>
        </w:tc>
      </w:tr>
      <w:tr w:rsidR="00097CEA" w:rsidRPr="006977EB" w14:paraId="28FF4927" w14:textId="77777777" w:rsidTr="00C66DA9">
        <w:tc>
          <w:tcPr>
            <w:tcW w:w="1666" w:type="pct"/>
            <w:vAlign w:val="center"/>
          </w:tcPr>
          <w:p w14:paraId="0AEE4939" w14:textId="77777777" w:rsidR="00097CEA" w:rsidRPr="00C66DA9" w:rsidRDefault="00097CEA" w:rsidP="00C66DA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DA9">
              <w:rPr>
                <w:rFonts w:ascii="Times New Roman" w:hAnsi="Times New Roman" w:cs="Times New Roman"/>
                <w:b/>
                <w:sz w:val="20"/>
                <w:szCs w:val="20"/>
              </w:rPr>
              <w:t>ŚWIADCZENIOBIORCY</w:t>
            </w:r>
          </w:p>
        </w:tc>
        <w:tc>
          <w:tcPr>
            <w:tcW w:w="1667" w:type="pct"/>
            <w:vAlign w:val="center"/>
          </w:tcPr>
          <w:p w14:paraId="727BC667" w14:textId="7676765C" w:rsidR="00097CEA" w:rsidRPr="00C66DA9" w:rsidRDefault="00097CEA" w:rsidP="00C66DA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DA9">
              <w:rPr>
                <w:rFonts w:ascii="Times New Roman" w:hAnsi="Times New Roman" w:cs="Times New Roman"/>
                <w:b/>
                <w:sz w:val="20"/>
                <w:szCs w:val="20"/>
              </w:rPr>
              <w:t>SCHEMAT DAWKOWANIA LEK</w:t>
            </w:r>
            <w:r w:rsidR="00C66DA9">
              <w:rPr>
                <w:rFonts w:ascii="Times New Roman" w:hAnsi="Times New Roman" w:cs="Times New Roman"/>
                <w:b/>
                <w:sz w:val="20"/>
                <w:szCs w:val="20"/>
              </w:rPr>
              <w:t>ÓW</w:t>
            </w:r>
            <w:r w:rsidRPr="00C66D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66DA9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C66DA9">
              <w:rPr>
                <w:rFonts w:ascii="Times New Roman" w:hAnsi="Times New Roman" w:cs="Times New Roman"/>
                <w:b/>
                <w:sz w:val="20"/>
                <w:szCs w:val="20"/>
              </w:rPr>
              <w:t>W PROGRAMIE</w:t>
            </w:r>
          </w:p>
        </w:tc>
        <w:tc>
          <w:tcPr>
            <w:tcW w:w="1667" w:type="pct"/>
            <w:vAlign w:val="center"/>
          </w:tcPr>
          <w:p w14:paraId="11774E30" w14:textId="155EF1FF" w:rsidR="00097CEA" w:rsidRPr="00C66DA9" w:rsidRDefault="00097CEA" w:rsidP="00C66DA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D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BADANIA DIAGNOSTYCZNE WYKONYWANE </w:t>
            </w:r>
            <w:r w:rsidR="00C66DA9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C66DA9">
              <w:rPr>
                <w:rFonts w:ascii="Times New Roman" w:hAnsi="Times New Roman" w:cs="Times New Roman"/>
                <w:b/>
                <w:sz w:val="20"/>
                <w:szCs w:val="20"/>
              </w:rPr>
              <w:t>W RAMACH PROGRAMU</w:t>
            </w:r>
          </w:p>
        </w:tc>
      </w:tr>
      <w:tr w:rsidR="00097CEA" w:rsidRPr="009440F9" w14:paraId="11D93CF6" w14:textId="77777777" w:rsidTr="00C66DA9">
        <w:tc>
          <w:tcPr>
            <w:tcW w:w="1666" w:type="pct"/>
          </w:tcPr>
          <w:p w14:paraId="308C7F32" w14:textId="77777777" w:rsidR="003359C3" w:rsidRPr="003359C3" w:rsidRDefault="003359C3" w:rsidP="001E7C9A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359C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ramach programu lekowego udostępnia się terapie:</w:t>
            </w:r>
          </w:p>
          <w:p w14:paraId="18F86846" w14:textId="303DC548" w:rsidR="003359C3" w:rsidRPr="006E5693" w:rsidRDefault="003359C3" w:rsidP="00A72CE9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6E5693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ekulizumabem,</w:t>
            </w:r>
          </w:p>
          <w:p w14:paraId="7F9E4227" w14:textId="07CC3C34" w:rsidR="00164B87" w:rsidRDefault="003359C3" w:rsidP="00A72CE9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6E5693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rawulizumabem,</w:t>
            </w:r>
          </w:p>
          <w:p w14:paraId="0FFE827B" w14:textId="1B672D05" w:rsidR="001637F5" w:rsidRPr="006E5693" w:rsidRDefault="001637F5" w:rsidP="00A72CE9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1637F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krowalimab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e</w:t>
            </w:r>
            <w:r w:rsidR="00165BB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m,</w:t>
            </w:r>
          </w:p>
          <w:p w14:paraId="4E5FB7A6" w14:textId="29CC8E6D" w:rsidR="00164B87" w:rsidRDefault="00164B87" w:rsidP="00A72CE9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6E5693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pegcetakoplanem,</w:t>
            </w:r>
          </w:p>
          <w:p w14:paraId="145B7BCB" w14:textId="77777777" w:rsidR="000919E3" w:rsidRDefault="000919E3" w:rsidP="000919E3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0246AF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danikopanem w skojarzeniu z </w:t>
            </w:r>
            <w:proofErr w:type="spellStart"/>
            <w:r w:rsidRPr="000246AF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rawulizumabem</w:t>
            </w:r>
            <w:proofErr w:type="spellEnd"/>
            <w:r w:rsidRPr="000246AF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lub </w:t>
            </w:r>
            <w:proofErr w:type="spellStart"/>
            <w:r w:rsidRPr="000246AF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ekulizumabem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,</w:t>
            </w:r>
          </w:p>
          <w:p w14:paraId="336FB89B" w14:textId="1C90EBCE" w:rsidR="005B525D" w:rsidRPr="000246AF" w:rsidRDefault="005B525D" w:rsidP="000919E3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proofErr w:type="spellStart"/>
            <w:r w:rsidRPr="005B525D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iptakopanem</w:t>
            </w:r>
            <w:proofErr w:type="spellEnd"/>
            <w:r w:rsidR="00D423BC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,</w:t>
            </w:r>
          </w:p>
          <w:p w14:paraId="7DB874FD" w14:textId="77777777" w:rsidR="003359C3" w:rsidRPr="003359C3" w:rsidRDefault="003359C3" w:rsidP="001E7C9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359C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zgodnie ze wskazanymi w opisie programu warunkami i kryteriami.</w:t>
            </w:r>
          </w:p>
          <w:p w14:paraId="286D17EE" w14:textId="77777777" w:rsidR="003359C3" w:rsidRPr="003359C3" w:rsidRDefault="003359C3" w:rsidP="001E7C9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346F63C8" w14:textId="50D16806" w:rsidR="003359C3" w:rsidRDefault="003359C3" w:rsidP="001E7C9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359C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Kwalifikacja świadczeniobiorców do programu przeprowadzana jest przez Zespół Koordynacyjny </w:t>
            </w:r>
            <w:r w:rsidR="00164B87" w:rsidRPr="00164B8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do Spraw Leczenia Nocnej Napadowej Hemoglobinurii</w:t>
            </w:r>
            <w:r w:rsidR="00A01EB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 dalej jako „Zespół Koordynacyjny”,</w:t>
            </w:r>
            <w:r w:rsidRPr="003359C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powoływany przez Prezesa Narodowego Funduszu Zdrowia.</w:t>
            </w:r>
          </w:p>
          <w:p w14:paraId="4E8FC99A" w14:textId="67B68DB3" w:rsidR="0006667C" w:rsidRDefault="00205A84" w:rsidP="001E7C9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E558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Kwalifikacja do programu oraz weryfikacja skuteczności leczenia odbywa się w oparciu o ocenę stanu klinicznego świadczeniobiorcy oraz ocenę efektywności zastosowanej terapii.</w:t>
            </w:r>
          </w:p>
          <w:p w14:paraId="3309A699" w14:textId="77777777" w:rsidR="009352B8" w:rsidRPr="009E5589" w:rsidRDefault="009352B8" w:rsidP="001E7C9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020E6C41" w14:textId="77777777" w:rsidR="0006667C" w:rsidRDefault="0006667C" w:rsidP="00A72CE9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ind w:left="318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Leczenie ekulizumabem</w:t>
            </w:r>
          </w:p>
          <w:p w14:paraId="64A61C1B" w14:textId="5CD70941" w:rsidR="00097CEA" w:rsidRDefault="00097CEA" w:rsidP="00A72CE9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ind w:left="318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6667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 kwalifikacji</w:t>
            </w:r>
            <w:r w:rsidR="00AF2FCC" w:rsidRPr="0006667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  <w:p w14:paraId="0DFB22D1" w14:textId="4E684F9C" w:rsidR="00647A32" w:rsidRPr="00647A32" w:rsidRDefault="00647A32" w:rsidP="001E7C9A">
            <w:pPr>
              <w:autoSpaceDE w:val="0"/>
              <w:autoSpaceDN w:val="0"/>
              <w:adjustRightInd w:val="0"/>
              <w:spacing w:after="60" w:line="276" w:lineRule="auto"/>
              <w:ind w:left="-42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47A3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Do programu kwalifikowani są pacjenci spełniający łącznie następujące kryteria:</w:t>
            </w:r>
          </w:p>
          <w:p w14:paraId="02B1B8B3" w14:textId="69F6D039" w:rsidR="00097CEA" w:rsidRPr="00FB43FF" w:rsidRDefault="008E35C6" w:rsidP="00A72CE9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20E06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diagnozowana nocna napadowa hemoglobinuria z obecności</w:t>
            </w:r>
            <w:r w:rsidR="00B8422E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ą</w:t>
            </w:r>
            <w:r w:rsidR="00367687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klonu </w:t>
            </w:r>
            <w:r w:rsidR="0026595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61367F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NH &gt;1% oznaczon</w:t>
            </w:r>
            <w:r w:rsidR="00230B01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ego</w:t>
            </w:r>
            <w:r w:rsidR="00B8422E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w </w:t>
            </w:r>
            <w:r w:rsidR="00242455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badani</w:t>
            </w:r>
            <w:r w:rsidR="00FA0578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B8422E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cytometrii przepływowej</w:t>
            </w:r>
            <w:r w:rsidR="00367687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</w:t>
            </w:r>
            <w:r w:rsidR="006103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367687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6103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367687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najmniej jeden z poniższych:</w:t>
            </w:r>
          </w:p>
          <w:p w14:paraId="770765D8" w14:textId="35461F86" w:rsidR="00367687" w:rsidRPr="00FB43FF" w:rsidRDefault="00367687" w:rsidP="00A72CE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objawy hemolizy</w:t>
            </w:r>
            <w:r w:rsidR="00133F4C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54496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związane z </w:t>
            </w:r>
            <w:r w:rsidR="00105F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E54496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NH oraz (łącznie)</w:t>
            </w:r>
            <w:r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1A473AAE" w14:textId="51D599CC" w:rsidR="00514AA5" w:rsidRDefault="00133F4C" w:rsidP="00A72CE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aktywnością </w:t>
            </w:r>
            <w:r w:rsidR="00B74261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dehydrogenazy mleczanowej (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LDH</w:t>
            </w:r>
            <w:r w:rsidR="00B74261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≥1,5 </w:t>
            </w:r>
            <w:r w:rsidR="00230B01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przekraczająca górną granicę normy (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GGN</w:t>
            </w:r>
            <w:r w:rsidR="00230B01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1E7C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79969D85" w14:textId="04786855" w:rsidR="009434BE" w:rsidRPr="00514AA5" w:rsidRDefault="00133F4C" w:rsidP="00A72CE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14AA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co najmniej jedno z powikłań związanych z hemolizą: </w:t>
            </w:r>
          </w:p>
          <w:p w14:paraId="2225E83C" w14:textId="1AE5D7EE" w:rsidR="009434BE" w:rsidRPr="00F45ED6" w:rsidRDefault="00133F4C" w:rsidP="00A72CE9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964" w:hanging="17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niewydolność nerek,</w:t>
            </w:r>
          </w:p>
          <w:p w14:paraId="234B1573" w14:textId="77777777" w:rsidR="009434BE" w:rsidRPr="00F45ED6" w:rsidRDefault="00133F4C" w:rsidP="00A72CE9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964" w:hanging="17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nadciśnienie płucne, </w:t>
            </w:r>
          </w:p>
          <w:p w14:paraId="1282937A" w14:textId="77777777" w:rsidR="00367687" w:rsidRPr="00F45ED6" w:rsidRDefault="00133F4C" w:rsidP="00A72CE9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964" w:hanging="17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znaczne </w:t>
            </w:r>
            <w:r w:rsidR="00E54496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zmęczenie ocenione wg FACIT upośledzające codzienną 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aktywność</w:t>
            </w:r>
            <w:r w:rsidR="00440404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66079BA" w14:textId="557EA0BF" w:rsidR="00966741" w:rsidRPr="00514AA5" w:rsidRDefault="00863FA2" w:rsidP="00A72CE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14AA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33F4C" w:rsidRPr="00514AA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akrzepica lub poważne zdarzenie naczyniowe w tym</w:t>
            </w:r>
            <w:r w:rsidR="005733DB" w:rsidRPr="00514AA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2E2A9635" w14:textId="77777777" w:rsidR="005733DB" w:rsidRPr="00F45ED6" w:rsidRDefault="00863FA2" w:rsidP="00A72CE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zakrzepowe zapalenie żył głębokich</w:t>
            </w:r>
            <w:r w:rsidR="001F319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/</w:t>
            </w:r>
            <w:r w:rsidR="002A4ECE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zakrzepica</w:t>
            </w:r>
            <w:r w:rsidR="00133F4C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ż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ył głębokich, </w:t>
            </w:r>
          </w:p>
          <w:p w14:paraId="32D14D97" w14:textId="77777777" w:rsidR="005733DB" w:rsidRPr="00F45ED6" w:rsidRDefault="00863FA2" w:rsidP="00A72CE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zator tętnicy płucnej, </w:t>
            </w:r>
          </w:p>
          <w:p w14:paraId="229A67A2" w14:textId="77777777" w:rsidR="005733DB" w:rsidRPr="00F45ED6" w:rsidRDefault="00863FA2" w:rsidP="00A72CE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zdarzenia mózgowo-naczyniowe, </w:t>
            </w:r>
          </w:p>
          <w:p w14:paraId="18867A29" w14:textId="77777777" w:rsidR="005733DB" w:rsidRPr="00F45ED6" w:rsidRDefault="00863FA2" w:rsidP="00A72CE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amputacj</w:t>
            </w:r>
            <w:r w:rsidR="005733DB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7A09353B" w14:textId="77777777" w:rsidR="005733DB" w:rsidRPr="00F45ED6" w:rsidRDefault="00863FA2" w:rsidP="00A72CE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zawał mięśnia sercowego</w:t>
            </w:r>
            <w:r w:rsidR="00133F4C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</w:p>
          <w:p w14:paraId="4E4C1D6E" w14:textId="77777777" w:rsidR="005733DB" w:rsidRPr="00F45ED6" w:rsidRDefault="00230B01" w:rsidP="00A72CE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napad </w:t>
            </w:r>
            <w:r w:rsidR="00863FA2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przemijaj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ącego </w:t>
            </w:r>
            <w:r w:rsidR="005733DB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</w:t>
            </w:r>
            <w:r w:rsidR="00863FA2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iedokrwien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ia</w:t>
            </w:r>
            <w:r w:rsidR="00863FA2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</w:p>
          <w:p w14:paraId="5911EEAF" w14:textId="77777777" w:rsidR="005733DB" w:rsidRPr="00F45ED6" w:rsidRDefault="00863FA2" w:rsidP="00A72CE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niestabilna dławica piersiowa, </w:t>
            </w:r>
          </w:p>
          <w:p w14:paraId="1FFE94BB" w14:textId="77777777" w:rsidR="005733DB" w:rsidRPr="00F45ED6" w:rsidRDefault="00863FA2" w:rsidP="00A72CE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zakrzepica</w:t>
            </w:r>
            <w:r w:rsidR="00133F4C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żyły nerkowej</w:t>
            </w:r>
            <w:r w:rsidR="002A4ECE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</w:p>
          <w:p w14:paraId="049C85A8" w14:textId="77777777" w:rsidR="005733DB" w:rsidRPr="00F45ED6" w:rsidRDefault="002A4ECE" w:rsidP="00A72CE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zakrzepica</w:t>
            </w:r>
            <w:r w:rsidR="00133F4C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żył </w:t>
            </w:r>
            <w:r w:rsidR="00863FA2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krezkow</w:t>
            </w:r>
            <w:r w:rsidR="00230B01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ych</w:t>
            </w:r>
            <w:r w:rsidR="00863FA2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</w:p>
          <w:p w14:paraId="03C02898" w14:textId="77777777" w:rsidR="005733DB" w:rsidRPr="00F45ED6" w:rsidRDefault="00863FA2" w:rsidP="00A72CE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zakrzepica żyły wrotnej, </w:t>
            </w:r>
          </w:p>
          <w:p w14:paraId="7DE20949" w14:textId="77777777" w:rsidR="005733DB" w:rsidRPr="00F45ED6" w:rsidRDefault="00863FA2" w:rsidP="00A72CE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zgorzel</w:t>
            </w:r>
            <w:r w:rsidR="00133F4C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</w:p>
          <w:p w14:paraId="638B2CF4" w14:textId="77777777" w:rsidR="003D7CCF" w:rsidRPr="00F45ED6" w:rsidRDefault="00133F4C" w:rsidP="00A72CE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ostre zamknięcia naczyń</w:t>
            </w:r>
            <w:r w:rsidR="00863FA2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obwodowych</w:t>
            </w:r>
            <w:r w:rsidR="003D7CC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0A9AAAA" w14:textId="5A829B48" w:rsidR="00C02F73" w:rsidRDefault="00BD08EF" w:rsidP="00A72CE9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wykonanie obowiązkowego szczepienia przeciw meningokokom, w</w:t>
            </w:r>
            <w:r w:rsidR="0006667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przypadku konieczności wdrożenia leczenia przed upływem 2</w:t>
            </w:r>
            <w:r w:rsidR="006103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tygodni po wykonaniu szczepienia przeciw menigokokom - profilaktyka antybiotykowa</w:t>
            </w:r>
            <w:r w:rsidR="00164B8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7E97B7FF" w14:textId="021F8A29" w:rsidR="00164B87" w:rsidRPr="00665AC7" w:rsidRDefault="00164B87" w:rsidP="00A72CE9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665AC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przypadku kobiet wymagana jest zgoda na świadomą kontrolę urodzeń, zgodnie z aktualną Charakterystyką Produktu Leczniczego (zwanej dalej ChPL) leku, którym odbywa się leczenie w programie lekowym</w:t>
            </w:r>
            <w:r w:rsidR="00C36BE5" w:rsidRPr="00665AC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48FD31B" w14:textId="0F0404DD" w:rsidR="00164B87" w:rsidRPr="00665AC7" w:rsidRDefault="00164B87" w:rsidP="00A72CE9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665AC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nieobecność istotnych schorzeń współistniejących stanowiących przeciwskazanie do terapii stwierdzonych przez lekarza prowadzącego w oparciu o aktualną ChPL</w:t>
            </w:r>
            <w:r w:rsidR="00C36BE5" w:rsidRPr="00665AC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CA253A1" w14:textId="77777777" w:rsidR="00164B87" w:rsidRPr="00665AC7" w:rsidRDefault="00164B87" w:rsidP="00A72CE9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665AC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brak przeciwwskazań do stosowania określonej w aktualnej ChPL substancji czynnej ujętej w programie lekowym.</w:t>
            </w:r>
          </w:p>
          <w:p w14:paraId="1903FAA5" w14:textId="3B9ABDDC" w:rsidR="00164B87" w:rsidRDefault="00164B87" w:rsidP="001E7C9A">
            <w:pPr>
              <w:spacing w:after="60" w:line="276" w:lineRule="auto"/>
              <w:jc w:val="both"/>
              <w:rPr>
                <w:rFonts w:ascii="Times New Roman" w:eastAsia="Malgun Gothic" w:hAnsi="Times New Roman" w:cs="Times New Roman"/>
                <w:sz w:val="20"/>
                <w:szCs w:val="20"/>
              </w:rPr>
            </w:pPr>
            <w:r w:rsidRPr="00164B87">
              <w:rPr>
                <w:rFonts w:ascii="Times New Roman" w:eastAsia="Malgun Gothic" w:hAnsi="Times New Roman" w:cs="Times New Roman"/>
                <w:sz w:val="20"/>
                <w:szCs w:val="20"/>
              </w:rPr>
              <w:t>Ponadto do programu lekowego kwalifikowani są pacjenci wymagający kontynuacji leczenia, którzy byli leczeni substancjami czynnymi finansowanymi w programie lekowym w ramach innego sposobu finansowania terapii (za wyjątkiem trwających badań klinicznych tych leków), pod warunkiem, że w chwili rozpoczęcia leczenia spełniali kryteria kwalifikacji do programu lekowego.</w:t>
            </w:r>
          </w:p>
          <w:p w14:paraId="43C12CA3" w14:textId="77777777" w:rsidR="00665AC7" w:rsidRPr="00164B87" w:rsidRDefault="00665AC7" w:rsidP="001E7C9A">
            <w:pPr>
              <w:spacing w:after="60" w:line="276" w:lineRule="auto"/>
              <w:jc w:val="both"/>
              <w:rPr>
                <w:rFonts w:ascii="Times New Roman" w:eastAsia="Malgun Gothic" w:hAnsi="Times New Roman" w:cs="Times New Roman"/>
                <w:sz w:val="20"/>
                <w:szCs w:val="20"/>
              </w:rPr>
            </w:pPr>
          </w:p>
          <w:p w14:paraId="5804FC6B" w14:textId="305C84B8" w:rsidR="00097CEA" w:rsidRPr="00514AA5" w:rsidRDefault="00097CEA" w:rsidP="00A72CE9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ind w:left="317" w:hanging="357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14AA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Określenie czasu leczenia w programie</w:t>
            </w:r>
          </w:p>
          <w:p w14:paraId="52548BB5" w14:textId="090CB337" w:rsidR="00D40121" w:rsidRPr="00F45ED6" w:rsidRDefault="001E7C9A" w:rsidP="00A72CE9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l</w:t>
            </w:r>
            <w:r w:rsidR="00AD07CA" w:rsidRPr="00AD07C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eczenie trwa do czasu podjęcia przez Zespół Koordynacyjny lub lekarza prowadzącego decyzji o wyłączeniu świadczeniobiorcy z programu, zgodnie z kryteriami wyłączenia</w:t>
            </w:r>
            <w:r w:rsidR="00514AA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0807BBE" w14:textId="7FD92E04" w:rsidR="00D40121" w:rsidRPr="00F45ED6" w:rsidRDefault="00FF3C6D" w:rsidP="00A72CE9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40121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espół </w:t>
            </w:r>
            <w:r w:rsidR="00885AF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D40121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oordynacyjny ds. Leczenia Nocnej Napadowej Hemoglobinurii podejmuje decyzje o możliwości czasowego przerwania profilaktycznego leczenia ekulizumabem po 6 miesiącach leczenia u chorych z niższym ryzykiem nawrotu choroby, u których uzyskano remisję objawów i powrót prawidłowej funkcji narządów wewnętrznych</w:t>
            </w:r>
            <w:r w:rsidR="00130D1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 Z</w:t>
            </w:r>
            <w:r w:rsidR="00130D12" w:rsidRPr="00F875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awieszenie leczenia w każdym czasie wymaga zgłoszenia przez ośrodek leczący i akceptacji przez Zespół</w:t>
            </w:r>
            <w:r w:rsidR="00130D1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85AF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130D12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oordynacyjny ds. Leczenia Nocnej Napadowej Hemoglobinurii</w:t>
            </w:r>
            <w:r w:rsid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C17EB76" w14:textId="49C73AFA" w:rsidR="00C166A1" w:rsidRDefault="001E7C9A" w:rsidP="00A72CE9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</w:t>
            </w:r>
            <w:r w:rsidR="00D40121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horzy, u których konieczne jest ponowne włączenie leczenia po decyzji Zespołu </w:t>
            </w:r>
            <w:r w:rsidR="00885AF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D40121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oordynacyjnego ds. Nocnej Napadowej Hemoglobinurii </w:t>
            </w:r>
            <w:r w:rsidR="00130D1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będą </w:t>
            </w:r>
            <w:r w:rsidR="00130D12" w:rsidRPr="00F875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ponownie </w:t>
            </w:r>
            <w:r w:rsidR="0012196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włączani</w:t>
            </w:r>
            <w:r w:rsidR="00130D12" w:rsidRPr="00F875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do podawania ekulizumabu na podstawie zgłoszenia lekarza prowadzącego do </w:t>
            </w:r>
            <w:r w:rsidR="00735EC9" w:rsidRPr="00735E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elektronicz</w:t>
            </w:r>
            <w:r w:rsidR="00735E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nego</w:t>
            </w:r>
            <w:r w:rsidR="00735EC9" w:rsidRPr="00735E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system</w:t>
            </w:r>
            <w:r w:rsidR="00735E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735EC9" w:rsidRPr="00735E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monitorowania programów lekowych</w:t>
            </w:r>
            <w:r w:rsidR="00130D1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130D12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C755926" w14:textId="77777777" w:rsidR="00665AC7" w:rsidRPr="00665AC7" w:rsidRDefault="00665AC7" w:rsidP="001E7C9A">
            <w:pPr>
              <w:autoSpaceDE w:val="0"/>
              <w:autoSpaceDN w:val="0"/>
              <w:adjustRightInd w:val="0"/>
              <w:spacing w:after="60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2CB0D3A0" w14:textId="7F68A4E0" w:rsidR="00097CEA" w:rsidRPr="00514AA5" w:rsidRDefault="00097CEA" w:rsidP="00A72CE9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ind w:left="318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14AA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 wyłączenia</w:t>
            </w:r>
          </w:p>
          <w:p w14:paraId="625D6737" w14:textId="44032205" w:rsidR="00B47F02" w:rsidRDefault="00B47F02" w:rsidP="00A72CE9">
            <w:pPr>
              <w:pStyle w:val="Akapitzlist"/>
              <w:numPr>
                <w:ilvl w:val="0"/>
                <w:numId w:val="9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brak efektu leczenia </w:t>
            </w:r>
            <w:r w:rsidR="00091FE7" w:rsidRPr="00091FE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weryfikowanego </w:t>
            </w:r>
            <w:r w:rsidR="001D297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 3 miesiącach od rozpoczęcia terapii, a następnie po każdych kolejnych </w:t>
            </w:r>
            <w:r w:rsidR="00091FE7" w:rsidRPr="00091FE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 miesi</w:t>
            </w:r>
            <w:r w:rsidR="001D297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ącach</w:t>
            </w:r>
            <w:r w:rsidR="00091FE7" w:rsidRPr="00091FE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w oparciu o ocenę stanu klinicznego świadczeniobiorcy</w:t>
            </w:r>
            <w:r w:rsidR="00EA62A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r w:rsidR="002D485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np. </w:t>
            </w:r>
            <w:r w:rsidR="00EA62A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utrzymywanie się objawów </w:t>
            </w:r>
            <w:r w:rsidR="00733B5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aktywnej </w:t>
            </w:r>
            <w:r w:rsidR="00EA62A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hemolizy, brak stabilizacji stężenia hemoglobiny, utrzymywanie się</w:t>
            </w:r>
            <w:r w:rsidR="006D432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E0DC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znacznego zmęczenia i brak</w:t>
            </w:r>
            <w:r w:rsidR="00EA62A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poprawy jakości życia</w:t>
            </w:r>
            <w:r w:rsidR="009D37F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091FE7" w:rsidRPr="00091FE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6B37F17" w14:textId="7B2E5578" w:rsidR="00DA42F4" w:rsidRPr="00F45ED6" w:rsidRDefault="00F20A3A" w:rsidP="00A72CE9">
            <w:pPr>
              <w:pStyle w:val="Akapitzlist"/>
              <w:numPr>
                <w:ilvl w:val="0"/>
                <w:numId w:val="9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ciąża – jeśli leczenie nie jest bezwzględnie konieczne</w:t>
            </w:r>
            <w:r w:rsidR="006540FB" w:rsidRPr="006540FB">
              <w:t xml:space="preserve"> </w:t>
            </w:r>
            <w:r w:rsidR="006540FB" w:rsidRPr="006540F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(wymaga zgłoszenia przez lekarza prowadzącego i akceptacji przez Zespół </w:t>
            </w:r>
            <w:r w:rsidR="00E75CE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6540FB" w:rsidRPr="006540F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oordynacyjny)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7F1F4049" w14:textId="0E124102" w:rsidR="003D7CCF" w:rsidRDefault="00CA0A0C" w:rsidP="00A72CE9">
            <w:pPr>
              <w:pStyle w:val="Akapitzlist"/>
              <w:numPr>
                <w:ilvl w:val="0"/>
                <w:numId w:val="9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karmienie piersią</w:t>
            </w:r>
            <w:r w:rsidR="006540F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540FB" w:rsidRPr="006540F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– jeśli leczenie nie jest bezwzględnie konieczne</w:t>
            </w:r>
            <w:r w:rsidR="00FA1D9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25F2D48" w14:textId="611E927D" w:rsidR="003072DA" w:rsidRDefault="00222625" w:rsidP="00A72CE9">
            <w:pPr>
              <w:pStyle w:val="Akapitzlist"/>
              <w:numPr>
                <w:ilvl w:val="0"/>
                <w:numId w:val="9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przeszczepieni</w:t>
            </w:r>
            <w:r w:rsidR="00E6576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allogenicznych krwiotwórczych komórek macierzystych (</w:t>
            </w:r>
            <w:r w:rsidR="003072DA" w:rsidRPr="003072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allo-HSCT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3072DA" w:rsidRPr="003072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19D2B99" w14:textId="77777777" w:rsidR="003072DA" w:rsidRDefault="00DE1992" w:rsidP="00A72CE9">
            <w:pPr>
              <w:pStyle w:val="Akapitzlist"/>
              <w:numPr>
                <w:ilvl w:val="0"/>
                <w:numId w:val="9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072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413AA5" w:rsidRPr="003072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ystąpienie chorób lub stanów, które w opinii Zespołu Koordynacyjnego lub lekarza prowadzącego uniemożliwiają dalsze prowadzenie leczenia;</w:t>
            </w:r>
          </w:p>
          <w:p w14:paraId="4B4A4B77" w14:textId="77777777" w:rsidR="003072DA" w:rsidRDefault="00DE1992" w:rsidP="00A72CE9">
            <w:pPr>
              <w:pStyle w:val="Akapitzlist"/>
              <w:numPr>
                <w:ilvl w:val="0"/>
                <w:numId w:val="9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072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413AA5" w:rsidRPr="003072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ystąpienie objawów nadwrażliwości na którąkolwiek substancję czynną lub substancję pomocniczą;</w:t>
            </w:r>
          </w:p>
          <w:p w14:paraId="5F472628" w14:textId="77777777" w:rsidR="003072DA" w:rsidRDefault="00DE1992" w:rsidP="00A72CE9">
            <w:pPr>
              <w:pStyle w:val="Akapitzlist"/>
              <w:numPr>
                <w:ilvl w:val="0"/>
                <w:numId w:val="9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072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413AA5" w:rsidRPr="003072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ystąpienie toksyczności wymagającej zakończenia leczenia w opinii Zespołu Koordynacyjnego lub lekarza prowadzącego zgodnie z aktualną ChPL;</w:t>
            </w:r>
          </w:p>
          <w:p w14:paraId="4966E20B" w14:textId="77777777" w:rsidR="003072DA" w:rsidRDefault="00DE1992" w:rsidP="00A72CE9">
            <w:pPr>
              <w:pStyle w:val="Akapitzlist"/>
              <w:numPr>
                <w:ilvl w:val="0"/>
                <w:numId w:val="9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072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413AA5" w:rsidRPr="003072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ogorszenie jakości życia o istotnym znaczeniu według oceny lekarza;</w:t>
            </w:r>
          </w:p>
          <w:p w14:paraId="156580D1" w14:textId="0D748033" w:rsidR="00413AA5" w:rsidRPr="003072DA" w:rsidRDefault="00DE1992" w:rsidP="00A72CE9">
            <w:pPr>
              <w:pStyle w:val="Akapitzlist"/>
              <w:numPr>
                <w:ilvl w:val="0"/>
                <w:numId w:val="9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072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</w:t>
            </w:r>
            <w:r w:rsidR="00413AA5" w:rsidRPr="003072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rak współpracy lub nieprzestrzeganie zaleceń lekarskich, w tym zwłaszcza dotyczących okresowych badań kontrolnych oceniających skuteczność i bezpieczeństwo leczenia ze strony świadczeniobiorcy lub jego opiekuna prawnego.</w:t>
            </w:r>
          </w:p>
          <w:p w14:paraId="182D688E" w14:textId="1502A410" w:rsidR="0006667C" w:rsidRPr="00665AC7" w:rsidRDefault="0006667C" w:rsidP="001E7C9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20856424" w14:textId="760904E0" w:rsidR="00514AA5" w:rsidRPr="005B305E" w:rsidRDefault="00514AA5" w:rsidP="005B305E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ind w:left="318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Leczenie ra</w:t>
            </w:r>
            <w:r w:rsidR="00130D12" w:rsidRPr="005B305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Pr="005B305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ulizumabem</w:t>
            </w:r>
          </w:p>
          <w:p w14:paraId="7E89C52C" w14:textId="54A48A88" w:rsidR="0006667C" w:rsidRPr="005B305E" w:rsidRDefault="00514AA5" w:rsidP="005B305E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ind w:left="318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K</w:t>
            </w:r>
            <w:r w:rsidR="0006667C" w:rsidRPr="005B305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ryteria kwalifikacji </w:t>
            </w:r>
          </w:p>
          <w:p w14:paraId="5E8864F2" w14:textId="6D774934" w:rsidR="00647A32" w:rsidRPr="005B305E" w:rsidRDefault="00647A32" w:rsidP="005B305E">
            <w:pPr>
              <w:autoSpaceDE w:val="0"/>
              <w:autoSpaceDN w:val="0"/>
              <w:adjustRightInd w:val="0"/>
              <w:spacing w:after="60" w:line="276" w:lineRule="auto"/>
              <w:ind w:left="-42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Do programu kwalifikowani są pacjenci spełniający łącznie następujące kryteria:</w:t>
            </w:r>
          </w:p>
          <w:p w14:paraId="6592A5DB" w14:textId="20DE3401" w:rsidR="0006667C" w:rsidRPr="005B305E" w:rsidRDefault="000F34A8" w:rsidP="005B305E">
            <w:pPr>
              <w:pStyle w:val="Akapitzlist"/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ind w:left="72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C</w:t>
            </w:r>
            <w:r w:rsidR="0006667C" w:rsidRPr="005B305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horzy nieleczeni uprzednio ekulizumabem:</w:t>
            </w:r>
          </w:p>
          <w:p w14:paraId="557D622A" w14:textId="402883C0" w:rsidR="000F34A8" w:rsidRPr="005B305E" w:rsidRDefault="008E35C6" w:rsidP="005B305E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F34A8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iek ≥ 18 lat;</w:t>
            </w:r>
          </w:p>
          <w:p w14:paraId="45F1A577" w14:textId="319290BF" w:rsidR="0006667C" w:rsidRPr="005B305E" w:rsidRDefault="00AD07CA" w:rsidP="005B305E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6667C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diagnozowana nocna napadowa hemoglobinuria z obecnością klonu PNH &gt;1% oznaczonego w badaniu cytometrii przepływowej i co najmniej jeden z poniższych:</w:t>
            </w:r>
          </w:p>
          <w:p w14:paraId="62659714" w14:textId="6F56979E" w:rsidR="0006667C" w:rsidRPr="005B305E" w:rsidRDefault="0006667C" w:rsidP="005B305E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ind w:left="811" w:hanging="35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objawy hemolizy związane z PNH oraz (łącznie):</w:t>
            </w:r>
          </w:p>
          <w:p w14:paraId="6E61B3BA" w14:textId="674A00A1" w:rsidR="0006667C" w:rsidRPr="005B305E" w:rsidRDefault="0006667C" w:rsidP="005B305E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aktywnością dehydrogenazy mleczanowej (LDH) ≥1,5 przekraczająca górną granicę normy (GGN)</w:t>
            </w:r>
            <w:r w:rsidR="001E7C9A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3538E221" w14:textId="77777777" w:rsidR="0006667C" w:rsidRPr="005B305E" w:rsidRDefault="0006667C" w:rsidP="005B305E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co najmniej jedno z powikłań związanych z hemolizą: </w:t>
            </w:r>
          </w:p>
          <w:p w14:paraId="6247D3B1" w14:textId="3766AD15" w:rsidR="0006667C" w:rsidRPr="005B305E" w:rsidRDefault="0006667C" w:rsidP="005B305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964" w:hanging="17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niewydolność nerek</w:t>
            </w:r>
            <w:r w:rsidR="001E7C9A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789126FB" w14:textId="30B79E6A" w:rsidR="0006667C" w:rsidRPr="005B305E" w:rsidRDefault="0006667C" w:rsidP="005B305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964" w:hanging="17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nadciśnienie płucne lub duszność</w:t>
            </w:r>
            <w:r w:rsidR="001E7C9A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73916AC9" w14:textId="6638B08F" w:rsidR="0006667C" w:rsidRPr="005B305E" w:rsidRDefault="0006667C" w:rsidP="005B305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964" w:hanging="17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znaczne zmęczenie ocenione wg FACIT upośledzające codzienną aktywność</w:t>
            </w:r>
            <w:r w:rsidR="001E7C9A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2CBA87BF" w14:textId="7D66A657" w:rsidR="0006667C" w:rsidRPr="005B305E" w:rsidRDefault="0006667C" w:rsidP="005B305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964" w:hanging="17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hemoglobinuria</w:t>
            </w:r>
            <w:r w:rsidR="001E7C9A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0AF6856E" w14:textId="67460727" w:rsidR="0006667C" w:rsidRPr="005B305E" w:rsidRDefault="0006667C" w:rsidP="005B305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964" w:hanging="17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bóle brzucha</w:t>
            </w:r>
            <w:r w:rsidR="001E7C9A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2E6974AD" w14:textId="3DF0B348" w:rsidR="0006667C" w:rsidRPr="005B305E" w:rsidRDefault="006D4329" w:rsidP="005B305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964" w:hanging="17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niedokrwistość </w:t>
            </w:r>
            <w:r w:rsidR="0006667C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06667C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hemoglobiny &lt; 10g/dL)</w:t>
            </w:r>
            <w:r w:rsidR="001E7C9A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1EADCEAA" w14:textId="56613E5A" w:rsidR="0006667C" w:rsidRPr="005B305E" w:rsidRDefault="0006667C" w:rsidP="005B305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964" w:hanging="17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dysfagia</w:t>
            </w:r>
            <w:r w:rsidR="001E7C9A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0CDE23FB" w14:textId="3F423B27" w:rsidR="0006667C" w:rsidRPr="005B305E" w:rsidRDefault="0006667C" w:rsidP="005B305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964" w:hanging="17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zaburzenia erekcji</w:t>
            </w:r>
            <w:r w:rsidR="001E7C9A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41170DF4" w14:textId="684807E8" w:rsidR="0006667C" w:rsidRPr="005B305E" w:rsidRDefault="0006667C" w:rsidP="005B305E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zakrzepica lub poważne zdarzenie naczyniowe w tym:</w:t>
            </w:r>
          </w:p>
          <w:p w14:paraId="2C7F2534" w14:textId="328DFD19" w:rsidR="0006667C" w:rsidRPr="005B305E" w:rsidRDefault="0006667C" w:rsidP="005B305E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zakrzepowe zapalenie żył głębokich/zakrzepica żył głębokich</w:t>
            </w:r>
            <w:r w:rsidR="001E7C9A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24C31462" w14:textId="0031B069" w:rsidR="0006667C" w:rsidRPr="005B305E" w:rsidRDefault="0006667C" w:rsidP="005B305E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zator tętnicy płucnej</w:t>
            </w:r>
            <w:r w:rsidR="001E7C9A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6AF1BAEE" w14:textId="31A86F36" w:rsidR="0006667C" w:rsidRPr="005B305E" w:rsidRDefault="0006667C" w:rsidP="005B305E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zdarzenia mózgowo-naczyniowe</w:t>
            </w:r>
            <w:r w:rsidR="001E7C9A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569D39AA" w14:textId="35B4EE0C" w:rsidR="0006667C" w:rsidRPr="005B305E" w:rsidRDefault="0006667C" w:rsidP="005B305E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amputacja</w:t>
            </w:r>
            <w:r w:rsidR="001E7C9A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68BA1CAD" w14:textId="2DC71CAA" w:rsidR="0006667C" w:rsidRPr="005B305E" w:rsidRDefault="0006667C" w:rsidP="005B305E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zawał mięśnia sercowego</w:t>
            </w:r>
            <w:r w:rsidR="001E7C9A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46EB0498" w14:textId="2CE34D06" w:rsidR="0006667C" w:rsidRPr="005B305E" w:rsidRDefault="0006667C" w:rsidP="005B305E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napad przemijającego niedokrwienia</w:t>
            </w:r>
            <w:r w:rsidR="001E7C9A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411C1CB3" w14:textId="077E33C9" w:rsidR="0006667C" w:rsidRPr="005B305E" w:rsidRDefault="0006667C" w:rsidP="005B305E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niestabilna dławica piersiowa</w:t>
            </w:r>
            <w:r w:rsidR="001E7C9A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6E85E4ED" w14:textId="17943E71" w:rsidR="0006667C" w:rsidRPr="005B305E" w:rsidRDefault="0006667C" w:rsidP="005B305E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zakrzepica żyły nerkowej</w:t>
            </w:r>
            <w:r w:rsidR="001E7C9A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21AC5980" w14:textId="6C40DFF0" w:rsidR="0006667C" w:rsidRPr="005B305E" w:rsidRDefault="0006667C" w:rsidP="005B305E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zakrzepica żył krezkowych</w:t>
            </w:r>
            <w:r w:rsidR="001E7C9A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6BF251A6" w14:textId="51457AA4" w:rsidR="0006667C" w:rsidRPr="005B305E" w:rsidRDefault="0006667C" w:rsidP="005B305E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zakrzepica żyły wrotnej</w:t>
            </w:r>
            <w:r w:rsidR="001E7C9A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4A333874" w14:textId="262C2C76" w:rsidR="0006667C" w:rsidRPr="005B305E" w:rsidRDefault="0006667C" w:rsidP="005B305E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zgorzel</w:t>
            </w:r>
            <w:r w:rsidR="001E7C9A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2A098A64" w14:textId="77777777" w:rsidR="0006667C" w:rsidRPr="005B305E" w:rsidRDefault="0006667C" w:rsidP="005B305E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ostre zamknięcia naczyń obwodowych;</w:t>
            </w:r>
          </w:p>
          <w:p w14:paraId="7F83D2AD" w14:textId="062F442A" w:rsidR="00AD07CA" w:rsidRPr="005B305E" w:rsidRDefault="0006667C" w:rsidP="005B305E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wykonanie obowiązkowego szczepienia przeciw meningokokom, w</w:t>
            </w:r>
            <w:r w:rsidR="00610377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przypadku konieczności wdrożenia leczenia przed upływem 2</w:t>
            </w:r>
            <w:r w:rsidR="00610377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tygodni po wykonaniu szczepienia przeciw menigokokom - profilaktyka antybiotykowa przez okres 2 tygodni od momentu zaszczepienia</w:t>
            </w:r>
            <w:r w:rsidR="00C36BE5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618AA4F" w14:textId="5E56AC23" w:rsidR="00AD07CA" w:rsidRPr="005B305E" w:rsidRDefault="00AD07CA" w:rsidP="005B305E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przypadku kobiet oraz poddanych leczeniu mężczyzn będących partnerami kobiet w wieku rozrodczym wymagana jest zgoda na świadomą kontrolę urodzeń, zgodnie z aktualną Charakterystyką Produktu Leczniczego (zwanej dalej ChPL) leku, którym odbywa się leczenie w programie lekowym</w:t>
            </w:r>
            <w:r w:rsidR="00C36BE5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C4B1EE9" w14:textId="3E16B35A" w:rsidR="00AD07CA" w:rsidRPr="005B305E" w:rsidRDefault="00AD07CA" w:rsidP="005B305E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nieobecność istotnych schorzeń współistniejących stanowiących przeciwskazanie do terapii stwierdzonych przez lekarza prowadzącego w oparciu o aktualną ChPL</w:t>
            </w:r>
            <w:r w:rsidR="00C36BE5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0C4E91B" w14:textId="4D95F0FE" w:rsidR="00AD07CA" w:rsidRPr="005B305E" w:rsidRDefault="00AD07CA" w:rsidP="005B305E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brak przeciwwskazań do stosowania określonej w aktualnej ChPL substancji czynnej ujętej w programie lekowym.</w:t>
            </w:r>
          </w:p>
          <w:p w14:paraId="1008341B" w14:textId="12425C98" w:rsidR="00AD07CA" w:rsidRPr="005B305E" w:rsidRDefault="00AD07CA" w:rsidP="005B305E">
            <w:pPr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01246C63" w14:textId="0450C9FA" w:rsidR="0006667C" w:rsidRPr="005B305E" w:rsidRDefault="000F34A8" w:rsidP="005B305E">
            <w:pPr>
              <w:pStyle w:val="Akapitzlist"/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ind w:left="72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C</w:t>
            </w:r>
            <w:r w:rsidR="0006667C" w:rsidRPr="005B305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horzy stabilni klinicznie po terapii ekulizumabem:</w:t>
            </w:r>
          </w:p>
          <w:p w14:paraId="7FA9F8C7" w14:textId="638ACA34" w:rsidR="00647A32" w:rsidRPr="005B305E" w:rsidRDefault="00647A32" w:rsidP="005B305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30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 programu kwalifikowani są pacjenci spełniający łącznie następujące kryteria:</w:t>
            </w:r>
          </w:p>
          <w:p w14:paraId="002A78C9" w14:textId="3C23BA69" w:rsidR="000F34A8" w:rsidRPr="005B305E" w:rsidRDefault="008E35C6" w:rsidP="005B305E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F34A8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iek ≥ 18 lat;</w:t>
            </w:r>
          </w:p>
          <w:p w14:paraId="6D5ED459" w14:textId="4AC78836" w:rsidR="0006667C" w:rsidRPr="005B305E" w:rsidRDefault="00AD07CA" w:rsidP="005B305E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6667C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diagnozowana nocna napadowa hemoglobinuria z obecnością klonu PNH &gt;1% oznaczonego w badaniu </w:t>
            </w:r>
            <w:r w:rsidR="0006667C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cytometrii przepływowej</w:t>
            </w:r>
            <w:r w:rsidR="0079652C" w:rsidRPr="005B305E">
              <w:rPr>
                <w:rFonts w:ascii="Times New Roman" w:hAnsi="Times New Roman" w:cs="Times New Roman"/>
                <w:color w:val="8DB3E2" w:themeColor="text2" w:themeTint="66"/>
                <w:sz w:val="20"/>
                <w:szCs w:val="20"/>
                <w:lang w:eastAsia="pl-PL"/>
              </w:rPr>
              <w:t xml:space="preserve"> </w:t>
            </w:r>
            <w:r w:rsidR="0079652C" w:rsidRPr="005B3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przy kwalifikacji do leczenia ekulizumabem</w:t>
            </w:r>
            <w:r w:rsidR="00C36BE5" w:rsidRPr="005B3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;</w:t>
            </w:r>
          </w:p>
          <w:p w14:paraId="6A0557FC" w14:textId="683A076D" w:rsidR="0006667C" w:rsidRPr="005B305E" w:rsidRDefault="00AD07CA" w:rsidP="005B305E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</w:t>
            </w:r>
            <w:r w:rsidR="0006667C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tosowanie ekulizumabu przez co najmniej 6 </w:t>
            </w:r>
            <w:r w:rsidR="004A0A74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ostatnich</w:t>
            </w:r>
            <w:r w:rsidR="004A0A74" w:rsidRPr="005B305E" w:rsidDel="004A0A7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6667C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miesięcy</w:t>
            </w:r>
            <w:r w:rsidR="00C36BE5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D7A431D" w14:textId="153BD5B7" w:rsidR="0006667C" w:rsidRPr="005B305E" w:rsidRDefault="00AD07CA" w:rsidP="005B305E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6667C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ktywność dehydrogenazy mleczanowej (LDH) ≤1,5 górnej granicy normy (GGN)</w:t>
            </w:r>
            <w:r w:rsidR="00C36BE5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EE57B48" w14:textId="33827D49" w:rsidR="00AD07CA" w:rsidRPr="005B305E" w:rsidRDefault="00AD07CA" w:rsidP="005B305E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przypadku kobiet oraz poddanych leczeniu mężczyzn będących partnerami kobiet w wieku rozrodczym wymagana jest zgoda na świadomą kontrolę urodzeń, zgodnie z aktualną Charakterystyką Produktu Leczniczego (zwanej dalej ChPL) leku, którym odbywa się leczenie w programie lekowym</w:t>
            </w:r>
            <w:r w:rsidR="00C36BE5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74B637CF" w14:textId="300D2F04" w:rsidR="00AD07CA" w:rsidRPr="005B305E" w:rsidRDefault="00AD07CA" w:rsidP="005B305E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nieobecność istotnych schorzeń współistniejących stanowiących przeciwskazanie do terapii stwierdzonych przez lekarza prowadzącego w oparciu o aktualną ChPL</w:t>
            </w:r>
            <w:r w:rsidR="00C36BE5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822E01F" w14:textId="0A6FE2BE" w:rsidR="00AD07CA" w:rsidRPr="005B305E" w:rsidRDefault="00AD07CA" w:rsidP="005B305E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brak przeciwwskazań do stosowania określonej w aktualnej ChPL substancji czynnej ujętej w programie lekowym</w:t>
            </w:r>
            <w:r w:rsidR="00C36BE5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448E17A5" w14:textId="3B91D5D4" w:rsidR="00A86A02" w:rsidRPr="005B305E" w:rsidRDefault="00CE74AD" w:rsidP="005B305E">
            <w:pPr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Ponadto do programu lekowego kwalifikowani są pacjenci wymagający kontynuacji leczenia, którzy byli leczeni substancjami czynnymi finansowanymi w programie lekowym w ramach innego sposobu finansowania terapii (za wyjątkiem trwających badań klinicznych tych leków), pod warunkiem, że w chwili rozpoczęcia leczenia spełniali kryteria kwalifikacji do programu lekowego.</w:t>
            </w:r>
          </w:p>
          <w:p w14:paraId="7D76A4E5" w14:textId="77777777" w:rsidR="00ED71D4" w:rsidRPr="005B305E" w:rsidRDefault="00ED71D4" w:rsidP="005B305E">
            <w:pPr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766D7E6F" w14:textId="22497766" w:rsidR="0006667C" w:rsidRPr="005B305E" w:rsidRDefault="0006667C" w:rsidP="005B305E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ind w:left="318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Określenie czasu leczenia w programie</w:t>
            </w:r>
          </w:p>
          <w:p w14:paraId="61984C6D" w14:textId="63276D21" w:rsidR="0006667C" w:rsidRPr="005B305E" w:rsidRDefault="001E7C9A" w:rsidP="005B305E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</w:t>
            </w:r>
            <w:r w:rsidR="00AD07CA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eczenie trwa do czasu podjęcia przez Zespół Koordynacyjny lub lekarza prowadzącego decyzji o </w:t>
            </w:r>
            <w:r w:rsidR="00AD07CA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wyłączeniu świadczeniobiorcy z programu, zgodnie z kryteriami wyłączenia</w:t>
            </w:r>
            <w:r w:rsidR="00514AA5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AB8E537" w14:textId="2A7D9C83" w:rsidR="0006667C" w:rsidRPr="005B305E" w:rsidRDefault="00885AFB" w:rsidP="005B305E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6667C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espół </w:t>
            </w: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06667C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oordynacyjny ds. Leczenia Nocnej Napadowej Hemoglobinurii podejmuje decyzje o możliwości czasowego przerwania profilaktycznego leczenia rawulizumabem po 6</w:t>
            </w:r>
            <w:r w:rsidR="00610377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06667C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miesiącach leczenia u chorych z niższym ryzykiem nawrotu choroby, u których uzyskano remisję objawów i powrót prawidłowej funkcji narządów wewnętrznych</w:t>
            </w:r>
            <w:r w:rsidR="00510D96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. Zawieszenie leczenia w każdym czasie wymaga zgłoszenia przez ośrodek leczący i akceptacji przez Zespół </w:t>
            </w: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510D96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oordynacyjny ds. Leczenia Nocnej Napadowej Hemoglobinurii</w:t>
            </w:r>
            <w:r w:rsidR="00514AA5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23E2CE0" w14:textId="2FEA0869" w:rsidR="0006667C" w:rsidRPr="005B305E" w:rsidRDefault="001E7C9A" w:rsidP="005B305E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</w:t>
            </w:r>
            <w:r w:rsidR="0006667C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horzy, u których konieczne jest ponowne włączenie leczenia po decyzji Zespołu </w:t>
            </w:r>
            <w:r w:rsidR="00885AFB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06667C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oordynacyjnego ds. Nocnej Napadowej Hemoglobinurii będą </w:t>
            </w:r>
            <w:r w:rsidR="004A0A74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ponownie </w:t>
            </w:r>
            <w:r w:rsidR="008E67C6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włączani</w:t>
            </w:r>
            <w:r w:rsidR="004A0A74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do podawania rawulizumabu na podstawie zgłoszenia lekarza prowadzącego do </w:t>
            </w:r>
            <w:r w:rsidR="002673C9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elektronicznego systemu monitorowania programów lekowych</w:t>
            </w:r>
            <w:r w:rsidR="004A0A74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7C30B39C" w14:textId="77777777" w:rsidR="00ED71D4" w:rsidRPr="005B305E" w:rsidRDefault="00ED71D4" w:rsidP="005B305E">
            <w:pPr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764C4232" w14:textId="50E84854" w:rsidR="0006667C" w:rsidRPr="005B305E" w:rsidRDefault="0006667C" w:rsidP="005B305E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ind w:left="318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 wyłączenia</w:t>
            </w:r>
          </w:p>
          <w:p w14:paraId="2CFDC10E" w14:textId="05F80141" w:rsidR="00B47F02" w:rsidRPr="005B305E" w:rsidRDefault="00B47F02" w:rsidP="005B305E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brak efektu leczenia </w:t>
            </w:r>
            <w:r w:rsidR="00091FE7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weryfikowanego </w:t>
            </w:r>
            <w:r w:rsidR="001D297C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 3 miesiącach od rozpoczęcia terapii, a następnie po każdych kolejnych </w:t>
            </w:r>
            <w:r w:rsidR="00091FE7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 miesi</w:t>
            </w:r>
            <w:r w:rsidR="001D297C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ącach</w:t>
            </w:r>
            <w:r w:rsidR="00091FE7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w oparciu o ocenę stanu klinicznego świadczeniobiorcy</w:t>
            </w:r>
            <w:r w:rsidR="00C21AF9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(np. utrzymywanie się objawów </w:t>
            </w:r>
            <w:r w:rsidR="00733B56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aktywnej </w:t>
            </w:r>
            <w:r w:rsidR="00C21AF9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hemolizy, brak stabilizacji stężenia hemoglobiny, utrzymywanie się znacznego zmęczenia i brak poprawy jakości życia)</w:t>
            </w:r>
            <w:r w:rsidR="00091FE7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2491E50" w14:textId="40516E2D" w:rsidR="00105F86" w:rsidRPr="005B305E" w:rsidRDefault="0006667C" w:rsidP="005B305E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ciąża – jeśli leczenie nie jest bezwzględnie konieczne</w:t>
            </w:r>
            <w:r w:rsidR="00E75CE1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(wymaga zgłoszenia przez lekarza prowadzącego i akceptacji przez Zespół Koordynacyjny)</w:t>
            </w: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CF16AC2" w14:textId="0EFC7983" w:rsidR="00105F86" w:rsidRPr="005B305E" w:rsidRDefault="0006667C" w:rsidP="005B305E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karmienie piersią</w:t>
            </w:r>
            <w:r w:rsidR="00885AFB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FC8E33B" w14:textId="77777777" w:rsidR="00105F86" w:rsidRPr="005B305E" w:rsidRDefault="0006667C" w:rsidP="005B305E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masa ciała poniżej 40 kg;</w:t>
            </w:r>
          </w:p>
          <w:p w14:paraId="7A412EB7" w14:textId="0CBB1231" w:rsidR="003072DA" w:rsidRPr="005B305E" w:rsidRDefault="00222625" w:rsidP="005B305E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przeszczepieni</w:t>
            </w:r>
            <w:r w:rsidR="00E65769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</w:t>
            </w: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allogenicznych krwiotwórczych komórek macierzystych (</w:t>
            </w:r>
            <w:r w:rsidR="003072DA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allo-HSCT</w:t>
            </w: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3072DA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6E57FCE" w14:textId="77777777" w:rsidR="002673C9" w:rsidRPr="005B305E" w:rsidRDefault="002673C9" w:rsidP="005B305E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wystąpienie chorób lub stanów, które w opinii Zespołu Koordynacyjnego lub lekarza prowadzącego uniemożliwiają dalsze prowadzenie leczenia;</w:t>
            </w:r>
          </w:p>
          <w:p w14:paraId="3D64EF15" w14:textId="77777777" w:rsidR="002673C9" w:rsidRPr="005B305E" w:rsidRDefault="002673C9" w:rsidP="005B305E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wystąpienie objawów nadwrażliwości na którąkolwiek substancję czynną lub substancję pomocniczą;</w:t>
            </w:r>
          </w:p>
          <w:p w14:paraId="6434CC06" w14:textId="77777777" w:rsidR="002673C9" w:rsidRPr="005B305E" w:rsidRDefault="002673C9" w:rsidP="005B305E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wystąpienie toksyczności wymagającej zakończenia leczenia w opinii Zespołu Koordynacyjnego lub lekarza prowadzącego zgodnie z aktualną ChPL;</w:t>
            </w:r>
          </w:p>
          <w:p w14:paraId="5883E263" w14:textId="77777777" w:rsidR="002673C9" w:rsidRPr="005B305E" w:rsidRDefault="002673C9" w:rsidP="005B305E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pogorszenie jakości życia o istotnym znaczeniu według oceny lekarza;</w:t>
            </w:r>
          </w:p>
          <w:p w14:paraId="7DC7251B" w14:textId="77777777" w:rsidR="002673C9" w:rsidRDefault="002673C9" w:rsidP="005B305E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brak współpracy lub nieprzestrzeganie zaleceń lekarskich, w tym zwłaszcza dotyczących okresowych badań kontrolnych oceniających skuteczność i bezpieczeństwo leczenia ze strony świadczeniobiorcy lub jego opiekuna prawnego.</w:t>
            </w:r>
          </w:p>
          <w:p w14:paraId="455F65CB" w14:textId="77777777" w:rsidR="005B305E" w:rsidRPr="005B305E" w:rsidRDefault="005B305E" w:rsidP="005B305E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666F8F36" w14:textId="77777777" w:rsidR="0079652C" w:rsidRPr="005B305E" w:rsidRDefault="0079652C" w:rsidP="005B305E">
            <w:pPr>
              <w:numPr>
                <w:ilvl w:val="0"/>
                <w:numId w:val="6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317" w:hanging="35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Leczenie krowalimabem</w:t>
            </w:r>
          </w:p>
          <w:p w14:paraId="60D5F131" w14:textId="77777777" w:rsidR="0079652C" w:rsidRPr="005B305E" w:rsidRDefault="0079652C" w:rsidP="005B305E">
            <w:pPr>
              <w:numPr>
                <w:ilvl w:val="1"/>
                <w:numId w:val="6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317" w:hanging="35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Kryteria kwalifikacji </w:t>
            </w:r>
          </w:p>
          <w:p w14:paraId="0A92D832" w14:textId="77777777" w:rsidR="0079652C" w:rsidRPr="005B305E" w:rsidRDefault="0079652C" w:rsidP="005B305E">
            <w:pPr>
              <w:spacing w:after="60" w:line="276" w:lineRule="auto"/>
              <w:ind w:left="-42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Do programu kwalifikowani są pacjenci spełniający łącznie następujące kryteria:</w:t>
            </w:r>
          </w:p>
          <w:p w14:paraId="3E7C9F26" w14:textId="77777777" w:rsidR="0079652C" w:rsidRPr="005B305E" w:rsidRDefault="0079652C" w:rsidP="005B305E">
            <w:pPr>
              <w:numPr>
                <w:ilvl w:val="2"/>
                <w:numId w:val="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702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Chorzy nieleczeni uprzednio inhibitorem C5:</w:t>
            </w:r>
          </w:p>
          <w:p w14:paraId="4DF25C5B" w14:textId="181651A4" w:rsidR="0079652C" w:rsidRPr="005B305E" w:rsidRDefault="0079652C" w:rsidP="005B305E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Gungsuh" w:hAnsi="Times New Roman" w:cs="Times New Roman"/>
                <w:sz w:val="20"/>
                <w:szCs w:val="20"/>
              </w:rPr>
              <w:t>wiek ≥ 12 lat</w:t>
            </w:r>
            <w:r w:rsidR="005B305E">
              <w:rPr>
                <w:rFonts w:ascii="Times New Roman" w:eastAsia="Gungsuh" w:hAnsi="Times New Roman" w:cs="Times New Roman"/>
                <w:sz w:val="20"/>
                <w:szCs w:val="20"/>
              </w:rPr>
              <w:t>;</w:t>
            </w:r>
          </w:p>
          <w:p w14:paraId="65CDE9F2" w14:textId="77777777" w:rsidR="0079652C" w:rsidRPr="005B305E" w:rsidRDefault="0079652C" w:rsidP="005B305E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zdiagnozowana nocna napadowa hemoglobinuria z obecnością klonu PNH &gt;1% oznaczonego w badaniu cytometrii przepływowej i co najmniej jeden z poniższych:</w:t>
            </w:r>
          </w:p>
          <w:p w14:paraId="2794CF6B" w14:textId="77777777" w:rsidR="0079652C" w:rsidRPr="005B305E" w:rsidRDefault="0079652C" w:rsidP="005B305E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681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objawy hemolizy związane z PNH oraz (łącznie):</w:t>
            </w:r>
          </w:p>
          <w:p w14:paraId="12E601EF" w14:textId="77777777" w:rsidR="0079652C" w:rsidRPr="005B305E" w:rsidRDefault="0079652C" w:rsidP="005B305E">
            <w:pPr>
              <w:numPr>
                <w:ilvl w:val="0"/>
                <w:numId w:val="7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822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aktywnością dehydrogenazy mleczanowej (LDH) ≥1.5  przekraczająca górną granicę normy (GGN),</w:t>
            </w:r>
          </w:p>
          <w:p w14:paraId="1CE4DAEF" w14:textId="77777777" w:rsidR="0079652C" w:rsidRPr="005B305E" w:rsidRDefault="0079652C" w:rsidP="005B305E">
            <w:pPr>
              <w:numPr>
                <w:ilvl w:val="0"/>
                <w:numId w:val="7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822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 najmniej jedno z powikłań związanych z hemolizą: </w:t>
            </w:r>
          </w:p>
          <w:p w14:paraId="12AFC3A4" w14:textId="77777777" w:rsidR="0079652C" w:rsidRPr="005B305E" w:rsidRDefault="0079652C" w:rsidP="005B305E">
            <w:pPr>
              <w:numPr>
                <w:ilvl w:val="0"/>
                <w:numId w:val="65"/>
              </w:numPr>
              <w:spacing w:after="60" w:line="276" w:lineRule="auto"/>
              <w:ind w:left="964" w:hanging="17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niewydolność nerek,</w:t>
            </w:r>
          </w:p>
          <w:p w14:paraId="7BF1229F" w14:textId="77777777" w:rsidR="0079652C" w:rsidRPr="005B305E" w:rsidRDefault="0079652C" w:rsidP="005B305E">
            <w:pPr>
              <w:numPr>
                <w:ilvl w:val="0"/>
                <w:numId w:val="65"/>
              </w:numPr>
              <w:spacing w:after="60" w:line="276" w:lineRule="auto"/>
              <w:ind w:left="964" w:hanging="17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nadciśnienie płucne lub duszność,</w:t>
            </w:r>
          </w:p>
          <w:p w14:paraId="6CCA28DE" w14:textId="77777777" w:rsidR="0079652C" w:rsidRPr="005B305E" w:rsidRDefault="0079652C" w:rsidP="005B305E">
            <w:pPr>
              <w:numPr>
                <w:ilvl w:val="0"/>
                <w:numId w:val="65"/>
              </w:numPr>
              <w:spacing w:after="60" w:line="276" w:lineRule="auto"/>
              <w:ind w:left="964" w:hanging="17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znaczne zmęczenie ocenione wg FACIT upośledzające codzienną aktywność,</w:t>
            </w:r>
          </w:p>
          <w:p w14:paraId="228EB746" w14:textId="77777777" w:rsidR="0079652C" w:rsidRPr="005B305E" w:rsidRDefault="0079652C" w:rsidP="005B305E">
            <w:pPr>
              <w:numPr>
                <w:ilvl w:val="0"/>
                <w:numId w:val="65"/>
              </w:numPr>
              <w:spacing w:after="60" w:line="276" w:lineRule="auto"/>
              <w:ind w:left="964" w:hanging="17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hemoglobinuria,</w:t>
            </w:r>
          </w:p>
          <w:p w14:paraId="5819BE30" w14:textId="77777777" w:rsidR="0079652C" w:rsidRPr="005B305E" w:rsidRDefault="0079652C" w:rsidP="005B305E">
            <w:pPr>
              <w:numPr>
                <w:ilvl w:val="0"/>
                <w:numId w:val="65"/>
              </w:numPr>
              <w:spacing w:after="60" w:line="276" w:lineRule="auto"/>
              <w:ind w:left="964" w:hanging="17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bóle brzucha,</w:t>
            </w:r>
          </w:p>
          <w:p w14:paraId="6EA21565" w14:textId="77777777" w:rsidR="0079652C" w:rsidRPr="005B305E" w:rsidRDefault="0079652C" w:rsidP="005B305E">
            <w:pPr>
              <w:numPr>
                <w:ilvl w:val="0"/>
                <w:numId w:val="65"/>
              </w:numPr>
              <w:spacing w:after="60" w:line="276" w:lineRule="auto"/>
              <w:ind w:left="964" w:hanging="17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niedokrwistość  (stężenie hemoglobiny &lt; 10g/dL),</w:t>
            </w:r>
          </w:p>
          <w:p w14:paraId="5B1BBB5A" w14:textId="77777777" w:rsidR="0079652C" w:rsidRPr="005B305E" w:rsidRDefault="0079652C" w:rsidP="005B305E">
            <w:pPr>
              <w:numPr>
                <w:ilvl w:val="0"/>
                <w:numId w:val="65"/>
              </w:numPr>
              <w:spacing w:after="60" w:line="276" w:lineRule="auto"/>
              <w:ind w:left="964" w:hanging="17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dysfagia,</w:t>
            </w:r>
          </w:p>
          <w:p w14:paraId="51EF48AE" w14:textId="77777777" w:rsidR="0079652C" w:rsidRPr="005B305E" w:rsidRDefault="0079652C" w:rsidP="005B305E">
            <w:pPr>
              <w:numPr>
                <w:ilvl w:val="0"/>
                <w:numId w:val="65"/>
              </w:numPr>
              <w:spacing w:after="60" w:line="276" w:lineRule="auto"/>
              <w:ind w:left="964" w:hanging="17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zaburzenia erekcji,</w:t>
            </w:r>
          </w:p>
          <w:p w14:paraId="76CCA9D8" w14:textId="77777777" w:rsidR="0079652C" w:rsidRPr="005B305E" w:rsidRDefault="0079652C" w:rsidP="005B305E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681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zakrzepica lub poważne zdarzenie naczyniowe w tym:</w:t>
            </w:r>
          </w:p>
          <w:p w14:paraId="249CC7CB" w14:textId="77777777" w:rsidR="0079652C" w:rsidRPr="005B305E" w:rsidRDefault="0079652C" w:rsidP="005B305E">
            <w:pPr>
              <w:numPr>
                <w:ilvl w:val="0"/>
                <w:numId w:val="7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822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zakrzepowe zapalenie żył głębokich/zakrzepica żył głębokich,</w:t>
            </w:r>
          </w:p>
          <w:p w14:paraId="2DA98832" w14:textId="77777777" w:rsidR="0079652C" w:rsidRPr="005B305E" w:rsidRDefault="0079652C" w:rsidP="005B305E">
            <w:pPr>
              <w:numPr>
                <w:ilvl w:val="0"/>
                <w:numId w:val="7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822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zator tętnicy płucnej,</w:t>
            </w:r>
          </w:p>
          <w:p w14:paraId="5BDAAAA6" w14:textId="77777777" w:rsidR="0079652C" w:rsidRPr="005B305E" w:rsidRDefault="0079652C" w:rsidP="005B305E">
            <w:pPr>
              <w:numPr>
                <w:ilvl w:val="0"/>
                <w:numId w:val="7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822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zdarzenia mózgowo-naczyniowe,</w:t>
            </w:r>
          </w:p>
          <w:p w14:paraId="6ED17CE4" w14:textId="77777777" w:rsidR="0079652C" w:rsidRPr="005B305E" w:rsidRDefault="0079652C" w:rsidP="005B305E">
            <w:pPr>
              <w:numPr>
                <w:ilvl w:val="0"/>
                <w:numId w:val="7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822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amputacja,</w:t>
            </w:r>
          </w:p>
          <w:p w14:paraId="75B127D1" w14:textId="77777777" w:rsidR="0079652C" w:rsidRPr="005B305E" w:rsidRDefault="0079652C" w:rsidP="005B305E">
            <w:pPr>
              <w:numPr>
                <w:ilvl w:val="0"/>
                <w:numId w:val="7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822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zawał mięśnia sercowego,</w:t>
            </w:r>
          </w:p>
          <w:p w14:paraId="285179D5" w14:textId="77777777" w:rsidR="0079652C" w:rsidRPr="005B305E" w:rsidRDefault="0079652C" w:rsidP="005B305E">
            <w:pPr>
              <w:numPr>
                <w:ilvl w:val="0"/>
                <w:numId w:val="7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822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napad przemijającego niedokrwienia,</w:t>
            </w:r>
          </w:p>
          <w:p w14:paraId="58BBB26D" w14:textId="77777777" w:rsidR="0079652C" w:rsidRPr="005B305E" w:rsidRDefault="0079652C" w:rsidP="005B305E">
            <w:pPr>
              <w:numPr>
                <w:ilvl w:val="0"/>
                <w:numId w:val="7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822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niestabilna dławica piersiowa,</w:t>
            </w:r>
          </w:p>
          <w:p w14:paraId="33B8D577" w14:textId="77777777" w:rsidR="0079652C" w:rsidRPr="005B305E" w:rsidRDefault="0079652C" w:rsidP="005B305E">
            <w:pPr>
              <w:numPr>
                <w:ilvl w:val="0"/>
                <w:numId w:val="7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822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zakrzepica żyły nerkowej,</w:t>
            </w:r>
          </w:p>
          <w:p w14:paraId="54E21636" w14:textId="77777777" w:rsidR="0079652C" w:rsidRPr="005B305E" w:rsidRDefault="0079652C" w:rsidP="005B305E">
            <w:pPr>
              <w:numPr>
                <w:ilvl w:val="0"/>
                <w:numId w:val="7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822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zakrzepica żył krezkowych,</w:t>
            </w:r>
          </w:p>
          <w:p w14:paraId="007B099C" w14:textId="77777777" w:rsidR="0079652C" w:rsidRPr="005B305E" w:rsidRDefault="0079652C" w:rsidP="005B305E">
            <w:pPr>
              <w:numPr>
                <w:ilvl w:val="0"/>
                <w:numId w:val="7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822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zakrzepica żyły wrotnej,</w:t>
            </w:r>
          </w:p>
          <w:p w14:paraId="0B2C600B" w14:textId="77777777" w:rsidR="0079652C" w:rsidRPr="005B305E" w:rsidRDefault="0079652C" w:rsidP="005B305E">
            <w:pPr>
              <w:numPr>
                <w:ilvl w:val="0"/>
                <w:numId w:val="7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822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zgorzel,</w:t>
            </w:r>
          </w:p>
          <w:p w14:paraId="406D4C94" w14:textId="77777777" w:rsidR="0079652C" w:rsidRPr="005B305E" w:rsidRDefault="0079652C" w:rsidP="005B305E">
            <w:pPr>
              <w:numPr>
                <w:ilvl w:val="0"/>
                <w:numId w:val="7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822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ostre zamknięcia naczyń obwodowych;</w:t>
            </w:r>
          </w:p>
          <w:p w14:paraId="2728B82F" w14:textId="77777777" w:rsidR="0079652C" w:rsidRPr="005B305E" w:rsidRDefault="0079652C" w:rsidP="005B305E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wykonanie obowiązkowego szczepienia przeciw meningokokom w przypadku konieczności wdrożenia leczenia przed upływem 2 tygodni po wykonaniu szczepienia przeciw menigokokom - profilaktyka antybiotykowa przez okres 2 tygodni od momentu zaszczepienia;</w:t>
            </w:r>
          </w:p>
          <w:p w14:paraId="602EB4D2" w14:textId="77777777" w:rsidR="0079652C" w:rsidRPr="005B305E" w:rsidRDefault="0079652C" w:rsidP="005B305E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 przypadku kobiet w wieku </w:t>
            </w:r>
            <w:r w:rsidRPr="005B3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rozrodczym oraz poddanych leczeniu mężczyzn będących partnerami kobiet w wieku rozrodczym </w:t>
            </w: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wymagana jest zgoda na świadomą kontrolę urodzeń, zgodnie z aktualną Charakterystyką Produktu Leczniczego (zwanej dalej ChPL) leku, którym odbywa się leczenie w programie lekowym;</w:t>
            </w:r>
          </w:p>
          <w:p w14:paraId="7ADBBCA5" w14:textId="77777777" w:rsidR="0079652C" w:rsidRPr="005B305E" w:rsidRDefault="0079652C" w:rsidP="005B305E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nieobecność istotnych schorzeń współistniejących stanowiących przeciwskazanie do terapii stwierdzonych przez lekarza prowadzącego w oparciu o aktualną ChPL;</w:t>
            </w:r>
          </w:p>
          <w:p w14:paraId="5AE0F668" w14:textId="77777777" w:rsidR="0079652C" w:rsidRPr="005B305E" w:rsidRDefault="0079652C" w:rsidP="005B305E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brak przeciwwskazań do stosowania określonej w aktualnej ChPL substancji czynnej ujętej w programie lekowym.</w:t>
            </w:r>
          </w:p>
          <w:p w14:paraId="0359E65A" w14:textId="77777777" w:rsidR="0079652C" w:rsidRPr="005B305E" w:rsidRDefault="0079652C" w:rsidP="005B305E">
            <w:pPr>
              <w:spacing w:after="60" w:line="276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AE6B3C2" w14:textId="77777777" w:rsidR="0079652C" w:rsidRPr="005B305E" w:rsidRDefault="0079652C" w:rsidP="005B305E">
            <w:pPr>
              <w:numPr>
                <w:ilvl w:val="2"/>
                <w:numId w:val="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45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Chorzy stabilni klinicznie po terapii inhibitorem C5:</w:t>
            </w:r>
          </w:p>
          <w:p w14:paraId="6F8AE1A1" w14:textId="77777777" w:rsidR="0079652C" w:rsidRPr="005B305E" w:rsidRDefault="0079652C" w:rsidP="005B305E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Do programu kwalifikowani są pacjenci spełniający łącznie następujące kryteria:</w:t>
            </w:r>
          </w:p>
          <w:p w14:paraId="3DFEDA9E" w14:textId="77777777" w:rsidR="0079652C" w:rsidRPr="005B305E" w:rsidRDefault="0079652C" w:rsidP="005B305E">
            <w:pPr>
              <w:numPr>
                <w:ilvl w:val="0"/>
                <w:numId w:val="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Gungsuh" w:hAnsi="Times New Roman" w:cs="Times New Roman"/>
                <w:sz w:val="20"/>
                <w:szCs w:val="20"/>
              </w:rPr>
              <w:t>wiek ≥ 12 lat;</w:t>
            </w:r>
          </w:p>
          <w:p w14:paraId="7515C66C" w14:textId="77777777" w:rsidR="0079652C" w:rsidRPr="005B305E" w:rsidRDefault="0079652C" w:rsidP="005B305E">
            <w:pPr>
              <w:numPr>
                <w:ilvl w:val="0"/>
                <w:numId w:val="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zdiagnozowana nocna napadowa hemoglobinuria z obecnością klonu PNH &gt;1% oznaczonego w badaniu cytometrii przepływowej</w:t>
            </w:r>
            <w:r w:rsidRPr="005B305E">
              <w:rPr>
                <w:rFonts w:ascii="Times New Roman" w:hAnsi="Times New Roman" w:cs="Times New Roman"/>
              </w:rPr>
              <w:t xml:space="preserve"> </w:t>
            </w:r>
            <w:r w:rsidRPr="005B30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przy kwalifikacji do pierwszego leczenia inhibitorem C5</w:t>
            </w: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5F6A1412" w14:textId="77777777" w:rsidR="0079652C" w:rsidRPr="005B305E" w:rsidRDefault="0079652C" w:rsidP="005B305E">
            <w:pPr>
              <w:numPr>
                <w:ilvl w:val="0"/>
                <w:numId w:val="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stosowanie inhibitora C5 przez co najmniej 6 ostatnich miesięcy;</w:t>
            </w:r>
          </w:p>
          <w:p w14:paraId="0390D3AE" w14:textId="77777777" w:rsidR="0079652C" w:rsidRPr="005B305E" w:rsidRDefault="0079652C" w:rsidP="005B305E">
            <w:pPr>
              <w:numPr>
                <w:ilvl w:val="0"/>
                <w:numId w:val="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aktywność dehydrogenazy mleczanowej (LDH) ≤1,5 górnej granicy normy (GGN); </w:t>
            </w:r>
          </w:p>
          <w:p w14:paraId="66156538" w14:textId="77777777" w:rsidR="0079652C" w:rsidRPr="005B305E" w:rsidRDefault="0079652C" w:rsidP="005B305E">
            <w:pPr>
              <w:numPr>
                <w:ilvl w:val="0"/>
                <w:numId w:val="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wykonanie obowiązkowego szczepienia przeciw </w:t>
            </w:r>
            <w:r w:rsidRPr="005B305E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Neisseria meningitidis</w:t>
            </w: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B305E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(o ile wymagane jest powtórzenie kolejnego szczepienia)</w:t>
            </w: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 w przypadku konieczności wdrożenia leczenia przed upływem 2 tygodni po wykonaniu szczepień - profilaktyka antybiotykowa przez okres 2 tygodni od momentu zaszczepienia;</w:t>
            </w:r>
          </w:p>
          <w:p w14:paraId="5DD8F939" w14:textId="77777777" w:rsidR="0079652C" w:rsidRPr="005B305E" w:rsidRDefault="0079652C" w:rsidP="005B305E">
            <w:pPr>
              <w:numPr>
                <w:ilvl w:val="0"/>
                <w:numId w:val="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 przypadku kobiet w wieku rozrodczym </w:t>
            </w:r>
            <w:r w:rsidRPr="005B3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oraz poddanych leczeniu mężczyzn będących partnerami kobiet w wieku rozrodczym </w:t>
            </w: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wymagana jest zgoda na świadomą kontrolę urodzeń, zgodnie z aktualną Charakterystyką Produktu Leczniczego (zwanej dalej ChPL) leku, którym odbywa się leczenie w programie lekowym;</w:t>
            </w:r>
          </w:p>
          <w:p w14:paraId="67DDDE6A" w14:textId="77777777" w:rsidR="0079652C" w:rsidRPr="005B305E" w:rsidRDefault="0079652C" w:rsidP="005B305E">
            <w:pPr>
              <w:numPr>
                <w:ilvl w:val="0"/>
                <w:numId w:val="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nieobecność istotnych schorzeń współistniejących stanowiących przeciwwskazanie do terapii stwierdzonych przez lekarza prowadzącego w oparciu o aktualną ChPL;</w:t>
            </w:r>
          </w:p>
          <w:p w14:paraId="45AA7920" w14:textId="77777777" w:rsidR="0079652C" w:rsidRPr="005B305E" w:rsidRDefault="0079652C" w:rsidP="005B305E">
            <w:pPr>
              <w:numPr>
                <w:ilvl w:val="0"/>
                <w:numId w:val="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brak przeciwwskazań do stosowania określonej w aktualnej ChPL substancji czynnej ujętej w programie lekowym.</w:t>
            </w:r>
          </w:p>
          <w:p w14:paraId="37F59AB1" w14:textId="77777777" w:rsidR="0079652C" w:rsidRPr="005B305E" w:rsidRDefault="0079652C" w:rsidP="005B305E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Ponadto do programu lekowego kwalifikowani są  pacjenci wymagający kontynuacji leczenia, którzy byli leczeni substancjami czynnymi finansowanymi w programie lekowym w ramach innego sposobu finansowania terapii (za wyjątkiem trwających badań klinicznych tych leków), pod </w:t>
            </w: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warunkiem, że w chwili rozpoczęcia leczenia spełniali kryteria kwalifikacji do programu lekowego.</w:t>
            </w:r>
          </w:p>
          <w:p w14:paraId="643C3883" w14:textId="77777777" w:rsidR="0079652C" w:rsidRPr="005B305E" w:rsidRDefault="0079652C" w:rsidP="005B305E">
            <w:pPr>
              <w:spacing w:after="60" w:line="276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550ECFA" w14:textId="77777777" w:rsidR="0079652C" w:rsidRPr="005B305E" w:rsidRDefault="0079652C" w:rsidP="005B305E">
            <w:pPr>
              <w:numPr>
                <w:ilvl w:val="1"/>
                <w:numId w:val="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270" w:hanging="27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Określenie czasu leczenia w programie</w:t>
            </w:r>
          </w:p>
          <w:p w14:paraId="3CA02888" w14:textId="77777777" w:rsidR="0079652C" w:rsidRPr="005B305E" w:rsidRDefault="0079652C" w:rsidP="005B305E">
            <w:pPr>
              <w:pStyle w:val="Akapitzlist"/>
              <w:numPr>
                <w:ilvl w:val="0"/>
                <w:numId w:val="7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leczenie trwa do czasu podjęcia przez Zespół Koordynacyjny lub lekarza prowadzącego decyzji o wyłączeniu świadczeniobiorcy z programu, zgodnie z kryteriami wyłączenia;</w:t>
            </w:r>
          </w:p>
          <w:p w14:paraId="673FD108" w14:textId="45CAEF1B" w:rsidR="0079652C" w:rsidRPr="005B305E" w:rsidRDefault="00446004" w:rsidP="005B305E">
            <w:pPr>
              <w:pStyle w:val="Akapitzlist"/>
              <w:numPr>
                <w:ilvl w:val="0"/>
                <w:numId w:val="7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79652C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espół </w:t>
            </w: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79652C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oordynacyjny</w:t>
            </w: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9652C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podejmuje decyzje o możliwości czasowego przerwania profilaktycznego leczenia krowalimabem po 6 miesiącach leczenia u chorych z niższym ryzykiem nawrotu choroby, u których uzyskano remisję objawów i powrót prawidłowej funkcji narządów wewnętrznych. Zawieszenie leczenia w każdym czasie wymaga zgłoszenia przez ośrodek leczący i akceptacji przez Zespół koordynacyjny ds. Leczenia Nocnej Napadowej Hemoglobinurii;</w:t>
            </w:r>
          </w:p>
          <w:p w14:paraId="164301C4" w14:textId="2FF4BDD9" w:rsidR="0079652C" w:rsidRPr="005B305E" w:rsidRDefault="0079652C" w:rsidP="005B305E">
            <w:pPr>
              <w:pStyle w:val="Akapitzlist"/>
              <w:numPr>
                <w:ilvl w:val="0"/>
                <w:numId w:val="7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chorzy, u których konieczne jest ponowne włączenie leczenia po decyzji Zespołu </w:t>
            </w:r>
            <w:r w:rsidR="00446004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oordynacyjnego będą ponownie włączani do podawania krowalimabu na podstawie zgłoszenia lekarza prowadzącego do elektronicznego systemu monitorowania programów lekowych.</w:t>
            </w:r>
          </w:p>
          <w:p w14:paraId="23A77839" w14:textId="77777777" w:rsidR="0079652C" w:rsidRPr="005B305E" w:rsidRDefault="0079652C" w:rsidP="005B30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ABBE923" w14:textId="77777777" w:rsidR="0079652C" w:rsidRPr="005B305E" w:rsidRDefault="0079652C" w:rsidP="005B305E">
            <w:pPr>
              <w:numPr>
                <w:ilvl w:val="1"/>
                <w:numId w:val="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318" w:hanging="31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Kryteria wyłączenia</w:t>
            </w:r>
          </w:p>
          <w:p w14:paraId="45EBDA07" w14:textId="77777777" w:rsidR="0079652C" w:rsidRPr="005B305E" w:rsidRDefault="0079652C" w:rsidP="005B305E">
            <w:pPr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brak efektu leczenia weryfikowanego po 3 miesiącach od rozpoczęcia terapii, a następnie po każdych kolejnych 6 miesiącach w oparciu o ocenę stanu klinicznego świadczeniobiorcy (np. utrzymywanie się objawów aktywnej hemolizy, brak stabilizacji stężenia </w:t>
            </w: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hemoglobiny, utrzymywanie się znacznego zmęczenia i brak poprawy jakości życia);</w:t>
            </w:r>
          </w:p>
          <w:p w14:paraId="0418111E" w14:textId="06CE3CCF" w:rsidR="0079652C" w:rsidRPr="005B305E" w:rsidRDefault="0079652C" w:rsidP="005B305E">
            <w:pPr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ciąża – jeśli leczenie nie jest bezwzględnie konieczne</w:t>
            </w:r>
            <w:r w:rsidR="00991A5D"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91A5D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(wymaga zgłoszenia przez lekarza prowadzącego i akceptacji przez Zespół Koordynacyjny)</w:t>
            </w: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2A5565D2" w14:textId="77777777" w:rsidR="0079652C" w:rsidRPr="005B305E" w:rsidRDefault="0079652C" w:rsidP="005B305E">
            <w:pPr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karmienie piersią;</w:t>
            </w:r>
          </w:p>
          <w:p w14:paraId="292FEC6D" w14:textId="77777777" w:rsidR="0079652C" w:rsidRPr="005B305E" w:rsidRDefault="0079652C" w:rsidP="005B305E">
            <w:pPr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masa ciała poniżej 40 kg;</w:t>
            </w:r>
          </w:p>
          <w:p w14:paraId="2E8DE1D9" w14:textId="77777777" w:rsidR="0079652C" w:rsidRPr="005B305E" w:rsidRDefault="0079652C" w:rsidP="005B305E">
            <w:pPr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przeszczepienie allogenicznych krwiotwórczych komórek macierzystych (allo-HSCT);</w:t>
            </w:r>
          </w:p>
          <w:p w14:paraId="141E09EB" w14:textId="77777777" w:rsidR="0079652C" w:rsidRPr="005B305E" w:rsidRDefault="0079652C" w:rsidP="005B305E">
            <w:pPr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wystąpienie chorób lub stanów, które w opinii Zespołu Koordynacyjnego lub lekarza prowadzącego uniemożliwiają dalsze prowadzenie leczenia;</w:t>
            </w:r>
          </w:p>
          <w:p w14:paraId="5F6F25CE" w14:textId="77777777" w:rsidR="0079652C" w:rsidRPr="005B305E" w:rsidRDefault="0079652C" w:rsidP="005B305E">
            <w:pPr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wystąpienie objawów nadwrażliwości na którąkolwiek substancję czynną lub substancję pomocniczą;</w:t>
            </w:r>
          </w:p>
          <w:p w14:paraId="460A3AD5" w14:textId="77777777" w:rsidR="0079652C" w:rsidRPr="005B305E" w:rsidRDefault="0079652C" w:rsidP="005B305E">
            <w:pPr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wystąpienie toksyczności wymagającej zakończenia leczenia w opinii Zespołu Koordynacyjnego lub lekarza prowadzącego zgodnie z aktualną ChPL;</w:t>
            </w:r>
          </w:p>
          <w:p w14:paraId="117FE5E8" w14:textId="77777777" w:rsidR="0079652C" w:rsidRPr="005B305E" w:rsidRDefault="0079652C" w:rsidP="005B305E">
            <w:pPr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pogorszenie jakości życia o istotnym znaczeniu według oceny lekarza;</w:t>
            </w:r>
          </w:p>
          <w:p w14:paraId="72A3B7AA" w14:textId="77777777" w:rsidR="0079652C" w:rsidRPr="005B305E" w:rsidRDefault="0079652C" w:rsidP="005B305E">
            <w:pPr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brak współpracy lub nieprzestrzeganie zaleceń lekarskich, w tym zwłaszcza dotyczących okresowych badań kontrolnych oceniających skuteczność i bezpieczeństwo leczenia ze strony świadczeniobiorcy lub jego opiekuna prawnego.</w:t>
            </w:r>
          </w:p>
          <w:p w14:paraId="4896657D" w14:textId="77777777" w:rsidR="00A86A02" w:rsidRPr="005B305E" w:rsidRDefault="00A86A02" w:rsidP="005B305E">
            <w:pPr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20771F09" w14:textId="40404313" w:rsidR="002540F9" w:rsidRDefault="002540F9" w:rsidP="005B305E">
            <w:pPr>
              <w:pStyle w:val="Akapitzlist"/>
              <w:numPr>
                <w:ilvl w:val="0"/>
                <w:numId w:val="75"/>
              </w:numPr>
              <w:autoSpaceDE w:val="0"/>
              <w:autoSpaceDN w:val="0"/>
              <w:adjustRightInd w:val="0"/>
              <w:spacing w:after="60" w:line="276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Leczenie </w:t>
            </w:r>
            <w:r w:rsidRPr="002540F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pegcetakoplan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em</w:t>
            </w:r>
          </w:p>
          <w:p w14:paraId="14EE71D7" w14:textId="77777777" w:rsidR="002540F9" w:rsidRDefault="002540F9" w:rsidP="00C91E66">
            <w:pPr>
              <w:pStyle w:val="Akapitzlist"/>
              <w:numPr>
                <w:ilvl w:val="1"/>
                <w:numId w:val="75"/>
              </w:numPr>
              <w:autoSpaceDE w:val="0"/>
              <w:autoSpaceDN w:val="0"/>
              <w:adjustRightInd w:val="0"/>
              <w:spacing w:after="60" w:line="276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6667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Kryteria kwalifikacji </w:t>
            </w:r>
          </w:p>
          <w:p w14:paraId="1A920938" w14:textId="77777777" w:rsidR="002540F9" w:rsidRPr="00647A32" w:rsidRDefault="002540F9" w:rsidP="001E7C9A">
            <w:pPr>
              <w:autoSpaceDE w:val="0"/>
              <w:autoSpaceDN w:val="0"/>
              <w:adjustRightInd w:val="0"/>
              <w:spacing w:after="60" w:line="276" w:lineRule="auto"/>
              <w:ind w:left="-42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47A3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Do programu kwalifikowani są pacjenci spełniający łącznie następujące kryteria:</w:t>
            </w:r>
          </w:p>
          <w:p w14:paraId="0320F3B5" w14:textId="25DB4A5F" w:rsidR="008E35C6" w:rsidRPr="00C36BE5" w:rsidRDefault="00F564E7" w:rsidP="00A72CE9">
            <w:pPr>
              <w:pStyle w:val="Akapitzlist"/>
              <w:numPr>
                <w:ilvl w:val="0"/>
                <w:numId w:val="30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z</w:t>
            </w:r>
            <w:r w:rsidR="002540F9" w:rsidRP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diagnozowana nocna napadowa hemoglobinuria z obecnością klonu PNH &gt;1% oznaczonego w badaniu cytometrii przepływowej</w:t>
            </w:r>
            <w:r w:rsidR="007A3FF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A3FFE" w:rsidRPr="007A3FF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przy kwalifikacji do leczenia rawulizumabem lub ekulizumabem</w:t>
            </w:r>
            <w:r w:rsidR="0078648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lub krowalimabem</w:t>
            </w:r>
            <w:r w:rsid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1C7D56A" w14:textId="70CCCE72" w:rsidR="00C70BA5" w:rsidRPr="00C36BE5" w:rsidRDefault="002540F9" w:rsidP="00A72CE9">
            <w:pPr>
              <w:pStyle w:val="Akapitzlist"/>
              <w:numPr>
                <w:ilvl w:val="0"/>
                <w:numId w:val="30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wiek ≥18 lat</w:t>
            </w:r>
            <w:r w:rsid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  <w:r w:rsidRP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F390501" w14:textId="3B30A4B6" w:rsidR="002540F9" w:rsidRPr="00C36BE5" w:rsidRDefault="002540F9" w:rsidP="00A72CE9">
            <w:pPr>
              <w:pStyle w:val="Akapitzlist"/>
              <w:numPr>
                <w:ilvl w:val="0"/>
                <w:numId w:val="30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obecność niedokrwistości w trakcie leczenia inhibitorem C5 przez co najmniej 3 miesiące</w:t>
            </w:r>
            <w:r w:rsidR="008E35C6"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35C6" w:rsidRP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 pacjentów, którzy w chwili rozpoczęcia leczenia inhibitorem C5 spełniali kryteria kwalifikacji do programu lekowego</w:t>
            </w:r>
            <w:r w:rsid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40D6AD3F" w14:textId="542B9FF3" w:rsidR="00FE53DE" w:rsidRPr="00C36BE5" w:rsidRDefault="00CC4E84" w:rsidP="00A72CE9">
            <w:pPr>
              <w:pStyle w:val="Akapitzlist"/>
              <w:numPr>
                <w:ilvl w:val="0"/>
                <w:numId w:val="30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763D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nieobecność niewyleczonego zakażenia wywołanego przez bakterie otoczkowe, w tym </w:t>
            </w:r>
            <w:r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Neisseria meningitidis</w:t>
            </w:r>
            <w:r w:rsidRPr="001763D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Streptococcus pneumoniae</w:t>
            </w:r>
            <w:r w:rsidRPr="001763D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 </w:t>
            </w:r>
            <w:r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Haemophilus influenzae</w:t>
            </w:r>
            <w:r w:rsidR="00C36BE5"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DD9C7A9" w14:textId="0ADCE2A7" w:rsidR="00FE53DE" w:rsidRPr="00C36BE5" w:rsidRDefault="00FE53DE" w:rsidP="00A72CE9">
            <w:pPr>
              <w:pStyle w:val="Akapitzlist"/>
              <w:numPr>
                <w:ilvl w:val="0"/>
                <w:numId w:val="30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wykonanie obowiązkowego szczepienia przeciw </w:t>
            </w:r>
            <w:r w:rsidRPr="00E45FC7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Neisseria meningitidis</w:t>
            </w:r>
            <w:r w:rsidR="00A92F41"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(o ile wymagane jest powtórzenie kolejnego szczepienia)</w:t>
            </w:r>
            <w:r w:rsidR="004659C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oraz</w:t>
            </w:r>
            <w:r w:rsidRPr="001763D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45FC7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Streptococcus pneumoniae i Haemophilus influenzae</w:t>
            </w:r>
            <w:r w:rsidR="007A3FFE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7A3FFE" w:rsidRPr="007A3FFE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(o ile wymagane jest powtórzenie kolejnego szczepienia)</w:t>
            </w:r>
            <w:r w:rsidRPr="001763D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P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 przypadku konieczności wdrożenia leczenia przed upływem 2 tygodni po wykonaniu szczepień - profilaktyka antybiotykowa przez okres 2 tygodni od momentu zaszczepienia</w:t>
            </w:r>
            <w:r w:rsid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F7383FF" w14:textId="28A41235" w:rsidR="002540F9" w:rsidRPr="00C36BE5" w:rsidRDefault="002540F9" w:rsidP="00A72CE9">
            <w:pPr>
              <w:pStyle w:val="Akapitzlist"/>
              <w:numPr>
                <w:ilvl w:val="0"/>
                <w:numId w:val="30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przypadku kobiet wymagana jest zgoda na świadomą kontrolę urodzeń, zgodnie z aktualną Charakterystyką Produktu Leczniczego (zwanej dalej ChPL) leku, którym odbywa się leczenie w programie lekowym</w:t>
            </w:r>
            <w:r w:rsidR="00C36BE5"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66028E9" w14:textId="395B486E" w:rsidR="002540F9" w:rsidRPr="00C36BE5" w:rsidRDefault="002540F9" w:rsidP="00A72CE9">
            <w:pPr>
              <w:pStyle w:val="Akapitzlist"/>
              <w:numPr>
                <w:ilvl w:val="0"/>
                <w:numId w:val="30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nieobecność istotnych schorzeń współistniejących stanowiących przeciwskazanie do terapii stwierdzonych przez lekarza prowadzącego w oparciu o aktualną ChPL</w:t>
            </w:r>
            <w:r w:rsidR="00C36BE5"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C155D6E" w14:textId="752D4FED" w:rsidR="002540F9" w:rsidRPr="00C36BE5" w:rsidRDefault="002540F9" w:rsidP="00A72CE9">
            <w:pPr>
              <w:pStyle w:val="Akapitzlist"/>
              <w:numPr>
                <w:ilvl w:val="0"/>
                <w:numId w:val="30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brak przeciwwskazań do stosowania określonej w aktualnej ChPL substancji czynnej ujętej w programie lekowym.</w:t>
            </w:r>
          </w:p>
          <w:p w14:paraId="1AAE2A0B" w14:textId="30FF76BD" w:rsidR="002540F9" w:rsidRDefault="002540F9" w:rsidP="001E7C9A">
            <w:pPr>
              <w:spacing w:after="60" w:line="276" w:lineRule="auto"/>
              <w:jc w:val="both"/>
              <w:rPr>
                <w:rFonts w:ascii="Times New Roman" w:eastAsia="Malgun Gothic" w:hAnsi="Times New Roman" w:cs="Times New Roman"/>
                <w:sz w:val="20"/>
                <w:szCs w:val="20"/>
              </w:rPr>
            </w:pPr>
            <w:r w:rsidRPr="00C36BE5">
              <w:rPr>
                <w:rFonts w:ascii="Times New Roman" w:eastAsia="Malgun Gothic" w:hAnsi="Times New Roman" w:cs="Times New Roman"/>
                <w:sz w:val="20"/>
                <w:szCs w:val="20"/>
              </w:rPr>
              <w:t>Ponadto do programu lekowego kwalifikowani są pacjenci wymagający kontynuacji leczenia, którzy byli leczeni substancjami czynnymi finansowanymi w programie lekowym w ramach innego sposobu finansowania terapii (za wyjątkiem trwających badań klinicznych tych leków), pod warunkiem, że w chwili rozpoczęcia leczenia spełniali kryteria kwalifikacji do programu lekowego.</w:t>
            </w:r>
          </w:p>
          <w:p w14:paraId="608894EC" w14:textId="77777777" w:rsidR="001823BC" w:rsidRPr="00C36BE5" w:rsidRDefault="001823BC" w:rsidP="00E14577">
            <w:pPr>
              <w:spacing w:after="60" w:line="276" w:lineRule="auto"/>
              <w:jc w:val="both"/>
              <w:rPr>
                <w:rFonts w:ascii="Times New Roman" w:eastAsia="Malgun Gothic" w:hAnsi="Times New Roman" w:cs="Times New Roman"/>
                <w:sz w:val="20"/>
                <w:szCs w:val="20"/>
              </w:rPr>
            </w:pPr>
          </w:p>
          <w:p w14:paraId="12FFFE8E" w14:textId="77777777" w:rsidR="002540F9" w:rsidRPr="00514AA5" w:rsidRDefault="002540F9" w:rsidP="00E14577">
            <w:pPr>
              <w:pStyle w:val="Akapitzlist"/>
              <w:numPr>
                <w:ilvl w:val="1"/>
                <w:numId w:val="75"/>
              </w:numPr>
              <w:autoSpaceDE w:val="0"/>
              <w:autoSpaceDN w:val="0"/>
              <w:adjustRightInd w:val="0"/>
              <w:spacing w:after="60" w:line="276" w:lineRule="auto"/>
              <w:ind w:left="318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14AA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Określenie czasu leczenia w programie</w:t>
            </w:r>
          </w:p>
          <w:p w14:paraId="01D558AB" w14:textId="6F42747D" w:rsidR="002540F9" w:rsidRDefault="001E7C9A" w:rsidP="00E14577">
            <w:pPr>
              <w:pStyle w:val="Akapitzlist"/>
              <w:numPr>
                <w:ilvl w:val="0"/>
                <w:numId w:val="34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</w:t>
            </w:r>
            <w:r w:rsidR="002540F9" w:rsidRPr="00AD07C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eczenie trwa do czasu podjęcia przez Zespół Koordynacyjny lub lekarza prowadzącego decyzji o wyłączeniu świadczeniobiorcy z programu, zgodnie z kryteriami wyłączenia</w:t>
            </w:r>
            <w:r w:rsidR="002540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77383DC8" w14:textId="4D6A604A" w:rsidR="00E75CE1" w:rsidRPr="00F45ED6" w:rsidRDefault="00E75CE1" w:rsidP="00E14577">
            <w:pPr>
              <w:pStyle w:val="Akapitzlist"/>
              <w:numPr>
                <w:ilvl w:val="0"/>
                <w:numId w:val="34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Pr="00E75CE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przypadku braku odpowiedzi na leczenie, wystąpienia działań niepożądanych lub przeciwskazań do stosowania pegcetakoplan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Pr="00E75CE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 Zespół Koordynacyjny może podjąć decyzję o zmianie leku w ramach programu lekowego</w:t>
            </w:r>
            <w:r w:rsidR="00E145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70B74BBE" w14:textId="72EE4EB8" w:rsidR="002540F9" w:rsidRPr="00F45ED6" w:rsidRDefault="00885AFB" w:rsidP="00E14577">
            <w:pPr>
              <w:pStyle w:val="Akapitzlist"/>
              <w:numPr>
                <w:ilvl w:val="0"/>
                <w:numId w:val="34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2540F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espół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2540F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oordynacyjny ds. Leczenia Nocnej Napadowej Hemoglobinurii podejmuje decyzje o możliwości czasowego przerwania profilaktycznego leczenia </w:t>
            </w:r>
            <w:r w:rsidR="009265C2" w:rsidRPr="009265C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pegcetakoplanem</w:t>
            </w:r>
            <w:r w:rsidR="009265C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40F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 6 miesiącach leczenia u chorych z niższym ryzykiem nawrotu choroby, u których uzyskano remisję objawów i powrót prawidłowej funkcji narządów wewnętrznych</w:t>
            </w:r>
            <w:r w:rsidR="002540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 Z</w:t>
            </w:r>
            <w:r w:rsidR="002540F9" w:rsidRPr="00F875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awieszenie leczenia w każdym czasie wymaga zgłoszenia przez ośrodek leczący i akceptacji przez Zespół</w:t>
            </w:r>
            <w:r w:rsidR="002540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70FA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2540F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oordynacyjny</w:t>
            </w:r>
            <w:r w:rsidR="00E145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42E1BDFF" w14:textId="3B4EE4DA" w:rsidR="002540F9" w:rsidRDefault="001E7C9A" w:rsidP="00E14577">
            <w:pPr>
              <w:pStyle w:val="Akapitzlist"/>
              <w:numPr>
                <w:ilvl w:val="0"/>
                <w:numId w:val="34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c</w:t>
            </w:r>
            <w:r w:rsidR="002540F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horzy, u których konieczne jest ponowne włączenie leczenia po decyzji Zespołu </w:t>
            </w:r>
            <w:r w:rsidR="004921F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2540F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oordynacyjnego </w:t>
            </w:r>
            <w:r w:rsidR="002540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będą </w:t>
            </w:r>
            <w:r w:rsidR="002540F9" w:rsidRPr="00F875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ponownie </w:t>
            </w:r>
            <w:r w:rsidR="002540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włączani</w:t>
            </w:r>
            <w:r w:rsidR="002540F9" w:rsidRPr="00F875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do podawania </w:t>
            </w:r>
            <w:r w:rsidR="009265C2" w:rsidRPr="009265C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pegcetakoplan</w:t>
            </w:r>
            <w:r w:rsidR="009265C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2540F9" w:rsidRPr="00F875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na podstawie zgłoszenia lekarza prowadzącego do </w:t>
            </w:r>
            <w:r w:rsidR="002540F9" w:rsidRPr="00735E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elektronicz</w:t>
            </w:r>
            <w:r w:rsidR="002540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nego</w:t>
            </w:r>
            <w:r w:rsidR="002540F9" w:rsidRPr="00735E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system</w:t>
            </w:r>
            <w:r w:rsidR="002540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2540F9" w:rsidRPr="00735E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monitorowania programów lekowych</w:t>
            </w:r>
            <w:r w:rsidR="002540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4DBFC469" w14:textId="77777777" w:rsidR="001823BC" w:rsidRPr="001823BC" w:rsidRDefault="001823BC" w:rsidP="00E14577">
            <w:pPr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38372691" w14:textId="77777777" w:rsidR="009265C2" w:rsidRPr="00514AA5" w:rsidRDefault="009265C2" w:rsidP="00F22740">
            <w:pPr>
              <w:pStyle w:val="Akapitzlist"/>
              <w:numPr>
                <w:ilvl w:val="1"/>
                <w:numId w:val="75"/>
              </w:numPr>
              <w:autoSpaceDE w:val="0"/>
              <w:autoSpaceDN w:val="0"/>
              <w:adjustRightInd w:val="0"/>
              <w:spacing w:after="60" w:line="276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14AA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 wyłączenia</w:t>
            </w:r>
          </w:p>
          <w:p w14:paraId="43D87BBB" w14:textId="4DB282B1" w:rsidR="00B47F02" w:rsidRPr="00B47F02" w:rsidRDefault="00B47F02" w:rsidP="00A72CE9">
            <w:pPr>
              <w:pStyle w:val="Akapitzlist"/>
              <w:numPr>
                <w:ilvl w:val="0"/>
                <w:numId w:val="31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47F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brak efektu leczenia </w:t>
            </w:r>
            <w:r w:rsidR="00091FE7" w:rsidRPr="00091FE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weryfik</w:t>
            </w:r>
            <w:r w:rsidR="00091FE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owanego</w:t>
            </w:r>
            <w:r w:rsidR="001378F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378F3" w:rsidRPr="001378F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 3 miesiącach od rozpoczęcia terapii, a następnie po każdych kolejnych</w:t>
            </w:r>
            <w:r w:rsidR="00091FE7" w:rsidRPr="00091FE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6 miesi</w:t>
            </w:r>
            <w:r w:rsidR="001378F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ącach</w:t>
            </w:r>
            <w:r w:rsidR="00091FE7" w:rsidRPr="00091FE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w oparciu o ocenę stanu klinicznego świadczeniobiorcy</w:t>
            </w:r>
            <w:r w:rsidR="00733B5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(np. utrzymywanie się objawów aktywnej </w:t>
            </w:r>
            <w:r w:rsidR="00E45FC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hemolizy, </w:t>
            </w:r>
            <w:r w:rsidR="00733B5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brak stabilizacji stężenia hemoglobiny, utrzymywanie się znacznego zmęczenia i brak poprawy jakości życia)</w:t>
            </w:r>
            <w:r w:rsidR="00733B56" w:rsidRPr="00091FE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5380C75" w14:textId="39A1871B" w:rsidR="009265C2" w:rsidRDefault="009265C2" w:rsidP="00A72CE9">
            <w:pPr>
              <w:pStyle w:val="Akapitzlist"/>
              <w:numPr>
                <w:ilvl w:val="0"/>
                <w:numId w:val="31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ciąża – jeśli leczenie nie jest bezwzględnie konieczne</w:t>
            </w:r>
            <w:r w:rsidR="00E75CE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75CE1" w:rsidRPr="00E75CE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(wymaga zgłoszenia przez lekarza prowadzącego i akceptacji przez Zespół </w:t>
            </w:r>
            <w:r w:rsidR="00885AF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E75CE1" w:rsidRPr="00E75CE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oordynacyjny)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A5E41A5" w14:textId="5828D6F3" w:rsidR="009265C2" w:rsidRPr="00E75CE1" w:rsidRDefault="009265C2" w:rsidP="00E75CE1">
            <w:pPr>
              <w:pStyle w:val="Akapitzlist"/>
              <w:numPr>
                <w:ilvl w:val="0"/>
                <w:numId w:val="31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265C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karmienie piersią</w:t>
            </w:r>
            <w:r w:rsidRPr="00E75CE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7518835F" w14:textId="397D97BB" w:rsidR="003072DA" w:rsidRPr="00FB029C" w:rsidRDefault="00057345" w:rsidP="00A72CE9">
            <w:pPr>
              <w:pStyle w:val="Akapitzlist"/>
              <w:numPr>
                <w:ilvl w:val="0"/>
                <w:numId w:val="31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B029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przeszczepienie allogenicznych krwiotwórczych komórek macierzystych (</w:t>
            </w:r>
            <w:r w:rsidR="003072DA" w:rsidRPr="00FB029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allo-HSCT</w:t>
            </w:r>
            <w:r w:rsidRPr="00FB029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3072DA" w:rsidRPr="00FB029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B98B48F" w14:textId="77777777" w:rsidR="009265C2" w:rsidRDefault="009265C2" w:rsidP="00A72CE9">
            <w:pPr>
              <w:pStyle w:val="Akapitzlist"/>
              <w:numPr>
                <w:ilvl w:val="0"/>
                <w:numId w:val="31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265C2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>wystąpienie chorób lub stanów, które w opinii Zespołu Koordynacyjnego lub lekarza prowadzącego uniemożliwiają dalsze prowadzenie leczenia;</w:t>
            </w:r>
          </w:p>
          <w:p w14:paraId="13604AEB" w14:textId="77777777" w:rsidR="009265C2" w:rsidRDefault="009265C2" w:rsidP="00A72CE9">
            <w:pPr>
              <w:pStyle w:val="Akapitzlist"/>
              <w:numPr>
                <w:ilvl w:val="0"/>
                <w:numId w:val="31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265C2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>wystąpienie objawów nadwrażliwości na którąkolwiek substancję czynną lub substancję pomocniczą;</w:t>
            </w:r>
          </w:p>
          <w:p w14:paraId="284B5927" w14:textId="77777777" w:rsidR="009265C2" w:rsidRDefault="009265C2" w:rsidP="00A72CE9">
            <w:pPr>
              <w:pStyle w:val="Akapitzlist"/>
              <w:numPr>
                <w:ilvl w:val="0"/>
                <w:numId w:val="31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265C2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>wystąpienie toksyczności wymagającej zakończenia leczenia w opinii Zespołu Koordynacyjnego lub lekarza prowadzącego zgodnie z aktualną ChPL;</w:t>
            </w:r>
          </w:p>
          <w:p w14:paraId="77F55153" w14:textId="77777777" w:rsidR="009265C2" w:rsidRDefault="009265C2" w:rsidP="00A72CE9">
            <w:pPr>
              <w:pStyle w:val="Akapitzlist"/>
              <w:numPr>
                <w:ilvl w:val="0"/>
                <w:numId w:val="31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265C2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>pogorszenie jakości życia o istotnym znaczeniu według oceny lekarza;</w:t>
            </w:r>
          </w:p>
          <w:p w14:paraId="7BB92A4C" w14:textId="77777777" w:rsidR="002540F9" w:rsidRDefault="009265C2" w:rsidP="00A72CE9">
            <w:pPr>
              <w:pStyle w:val="Akapitzlist"/>
              <w:numPr>
                <w:ilvl w:val="0"/>
                <w:numId w:val="31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265C2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lastRenderedPageBreak/>
              <w:t>brak współpracy lub nieprzestrzeganie zaleceń lekarskich, w tym zwłaszcza dotyczących okresowych badań kontrolnych oceniających skuteczność i bezpieczeństwo leczenia ze strony świadczeniobiorcy lub jego opiekuna prawnego.</w:t>
            </w:r>
          </w:p>
          <w:p w14:paraId="1D57038A" w14:textId="77777777" w:rsidR="00E14577" w:rsidRPr="00E14577" w:rsidRDefault="00E14577" w:rsidP="00E14577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329754BC" w14:textId="77777777" w:rsidR="00B83DBD" w:rsidRPr="00C77E14" w:rsidRDefault="00B83DBD" w:rsidP="00E14577">
            <w:pPr>
              <w:pStyle w:val="Akapitzlist"/>
              <w:numPr>
                <w:ilvl w:val="0"/>
                <w:numId w:val="75"/>
              </w:numPr>
              <w:autoSpaceDE w:val="0"/>
              <w:autoSpaceDN w:val="0"/>
              <w:adjustRightInd w:val="0"/>
              <w:spacing w:after="60" w:line="276" w:lineRule="auto"/>
              <w:ind w:left="227" w:hanging="227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77E1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Leczenie danikopanem w skojarzeniu z rawulizumabem lub ekulizumabem</w:t>
            </w:r>
          </w:p>
          <w:p w14:paraId="729A90E0" w14:textId="77777777" w:rsidR="00B83DBD" w:rsidRPr="00C77E14" w:rsidRDefault="00B83DBD" w:rsidP="00F22740">
            <w:pPr>
              <w:pStyle w:val="Akapitzlist"/>
              <w:numPr>
                <w:ilvl w:val="1"/>
                <w:numId w:val="75"/>
              </w:numPr>
              <w:autoSpaceDE w:val="0"/>
              <w:autoSpaceDN w:val="0"/>
              <w:adjustRightInd w:val="0"/>
              <w:spacing w:after="60" w:line="276" w:lineRule="auto"/>
              <w:ind w:left="318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77E1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Kryteria kwalifikacji </w:t>
            </w:r>
          </w:p>
          <w:p w14:paraId="2EB4E6C0" w14:textId="77777777" w:rsidR="00B83DBD" w:rsidRPr="00C77E14" w:rsidRDefault="00B83DBD" w:rsidP="00B83DBD">
            <w:pPr>
              <w:autoSpaceDE w:val="0"/>
              <w:autoSpaceDN w:val="0"/>
              <w:adjustRightInd w:val="0"/>
              <w:spacing w:after="60" w:line="276" w:lineRule="auto"/>
              <w:ind w:left="-42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77E1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Do programu kwalifikowani są pacjenci spełniający łącznie następujące kryteria:</w:t>
            </w:r>
          </w:p>
          <w:p w14:paraId="6D051383" w14:textId="77777777" w:rsidR="00B83DBD" w:rsidRPr="00C77E14" w:rsidRDefault="00B83DBD" w:rsidP="00E14577">
            <w:pPr>
              <w:pStyle w:val="Akapitzlist"/>
              <w:numPr>
                <w:ilvl w:val="0"/>
                <w:numId w:val="43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zdiagnozowana nocna napadowa hemoglobinuria z obecnością klonu PNH &gt;1% oznaczonego w badaniu cytometrii przepływowej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przy kwalifikacji do leczenia rawulizumabem lub ekulizumabem;</w:t>
            </w:r>
          </w:p>
          <w:p w14:paraId="76CA7888" w14:textId="77777777" w:rsidR="00B83DBD" w:rsidRPr="00C77E14" w:rsidRDefault="00B83DBD" w:rsidP="00E14577">
            <w:pPr>
              <w:pStyle w:val="Akapitzlist"/>
              <w:numPr>
                <w:ilvl w:val="0"/>
                <w:numId w:val="43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wiek ≥18 lat; </w:t>
            </w:r>
          </w:p>
          <w:p w14:paraId="507EE1A1" w14:textId="77777777" w:rsidR="00B83DBD" w:rsidRDefault="00B83DBD" w:rsidP="00E14577">
            <w:pPr>
              <w:pStyle w:val="Akapitzlist"/>
              <w:numPr>
                <w:ilvl w:val="0"/>
                <w:numId w:val="43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obecność resztkowej niedokrwistości hemolitycznej u pacjentów, którzy przez co najmniej 3 ostatnie miesiące leczeni byli rawulizumabem lub ekulizumabem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EA2D0CE" w14:textId="77777777" w:rsidR="00B83DBD" w:rsidRPr="00AB7428" w:rsidRDefault="00B83DBD" w:rsidP="00E14577">
            <w:pPr>
              <w:pStyle w:val="Akapitzlist"/>
              <w:numPr>
                <w:ilvl w:val="0"/>
                <w:numId w:val="43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B74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nieobecność niewyleczonego zakażenia wywołanego przez bakterie otoczkowe, w tym Neisseria meningitidis, Streptococcus pneumoniae i Haemophilus influenzae;</w:t>
            </w:r>
          </w:p>
          <w:p w14:paraId="37313738" w14:textId="22A70540" w:rsidR="00B83DBD" w:rsidRPr="00AB7428" w:rsidRDefault="00B83DBD" w:rsidP="00E14577">
            <w:pPr>
              <w:pStyle w:val="Akapitzlist"/>
              <w:numPr>
                <w:ilvl w:val="0"/>
                <w:numId w:val="4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B74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wykonanie obowiązkowego szczepienia przeciw </w:t>
            </w:r>
            <w:r w:rsidRPr="00AB7428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Neisseria meningitidis</w:t>
            </w:r>
            <w:r w:rsidRPr="00AB74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(o ile wymagane jest powtórzenie kolejnego szczepienia)</w:t>
            </w:r>
            <w:r w:rsidR="0010587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4659C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B74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 przypadku konieczności wdrożenia leczenia przed upływem 2 tygodni po wykonaniu szczepień - profilaktyka antybiotykowa przez okres 2 tygodni od momentu zaszczepienia;</w:t>
            </w:r>
          </w:p>
          <w:p w14:paraId="762024A6" w14:textId="77777777" w:rsidR="00B83DBD" w:rsidRPr="00C77E14" w:rsidRDefault="00B83DBD" w:rsidP="00E14577">
            <w:pPr>
              <w:pStyle w:val="Akapitzlist"/>
              <w:numPr>
                <w:ilvl w:val="0"/>
                <w:numId w:val="43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w przypadku kobiet oraz poddanych leczeniu mężczyzn będących partnerami kobiet w wieku rozrodczym wymagana jest zgoda na świadomą kontrolę urodzeń, zgodnie z aktualną Charakterystyką Produktu Leczniczego (zwanej dalej ChPL) leku, którym odbywa się leczenie w programie lekowym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4A2AF52E" w14:textId="77777777" w:rsidR="00B83DBD" w:rsidRPr="00C77E14" w:rsidRDefault="00B83DBD" w:rsidP="00E14577">
            <w:pPr>
              <w:pStyle w:val="Akapitzlist"/>
              <w:numPr>
                <w:ilvl w:val="0"/>
                <w:numId w:val="43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nieobecność istotnych schorzeń współistniejących stanowiących przeciwskazanie do terapii stwierdzonych przez lekarza prowadzącego w oparciu o aktualną ChPL;</w:t>
            </w:r>
          </w:p>
          <w:p w14:paraId="6D0CCFBB" w14:textId="77777777" w:rsidR="00B83DBD" w:rsidRPr="00C77E14" w:rsidRDefault="00B83DBD" w:rsidP="00E14577">
            <w:pPr>
              <w:pStyle w:val="Akapitzlist"/>
              <w:numPr>
                <w:ilvl w:val="0"/>
                <w:numId w:val="43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brak przeciwwskazań do stosowania określonej w aktualnej ChPL substancji czynnej ujętej w programie lekowym.</w:t>
            </w:r>
          </w:p>
          <w:p w14:paraId="1F8A39F6" w14:textId="77777777" w:rsidR="00B83DBD" w:rsidRPr="00C77E14" w:rsidRDefault="00B83DBD" w:rsidP="00E14577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Ponadto do programu lekowego kwalifikowani są pacjenci wymagający kontynuacji leczenia, którzy byli leczeni substancjami czynnymi finansowanymi w programie lekowym w ramach innego sposobu finansowania terapii, pod warunkiem, że w chwili rozpoczęcia leczenia spełniali kryteria kwalifikacji do programu lekowego</w:t>
            </w:r>
          </w:p>
          <w:p w14:paraId="14DE641E" w14:textId="77777777" w:rsidR="00B83DBD" w:rsidRPr="00C77E14" w:rsidRDefault="00B83DBD" w:rsidP="00E1457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32B38CE5" w14:textId="77777777" w:rsidR="00B83DBD" w:rsidRPr="00C77E14" w:rsidRDefault="00B83DBD" w:rsidP="00F22740">
            <w:pPr>
              <w:pStyle w:val="Akapitzlist"/>
              <w:numPr>
                <w:ilvl w:val="1"/>
                <w:numId w:val="75"/>
              </w:numPr>
              <w:autoSpaceDE w:val="0"/>
              <w:autoSpaceDN w:val="0"/>
              <w:adjustRightInd w:val="0"/>
              <w:spacing w:after="60" w:line="276" w:lineRule="auto"/>
              <w:ind w:left="318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77E1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Określenie czasu leczenia w programie</w:t>
            </w:r>
          </w:p>
          <w:p w14:paraId="2D30F74C" w14:textId="5C81CAE7" w:rsidR="00B83DBD" w:rsidRPr="00C77E14" w:rsidRDefault="00B83DBD" w:rsidP="00B83DBD">
            <w:pPr>
              <w:pStyle w:val="Akapitzlist"/>
              <w:numPr>
                <w:ilvl w:val="0"/>
                <w:numId w:val="44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leczenie trwa do czasu podjęcia przez Zespół Koordynacyjny lub lekarza prowadzącego decyzji o wyłączeniu świadczeniobiorcy z programu, zgodnie z kryteriami wyłączenia;</w:t>
            </w:r>
          </w:p>
          <w:p w14:paraId="4A8BEABC" w14:textId="4579C309" w:rsidR="00B83DBD" w:rsidRPr="00C77E14" w:rsidRDefault="007B64C3" w:rsidP="00B83DBD">
            <w:pPr>
              <w:pStyle w:val="Akapitzlist"/>
              <w:numPr>
                <w:ilvl w:val="0"/>
                <w:numId w:val="44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83DBD"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espół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B83DBD"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oordynacyjny</w:t>
            </w:r>
            <w:r w:rsidR="00A01EB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83DBD"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podejmuje decyzje o możliwości czasowego przerwania profilaktycznego leczenia danikopanem w skojarzeniu z rawulizumabem lub ekulizumabem po 6 miesiącach leczenia u chorych z niższym ryzykiem nawrotu choroby, u których uzyskano remisję objawów i powrót prawidłowej </w:t>
            </w:r>
            <w:r w:rsidR="00B83DBD"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funkcji narządów wewnętrznych. Zawieszenie leczenia w każdym czasie wymaga zgłoszenia przez ośrodek leczący i akceptacji przez Zespół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B83DBD"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oordynacyjny;</w:t>
            </w:r>
          </w:p>
          <w:p w14:paraId="74B91D1D" w14:textId="3B51410B" w:rsidR="00B83DBD" w:rsidRPr="00C77E14" w:rsidRDefault="00B83DBD" w:rsidP="00B83DBD">
            <w:pPr>
              <w:pStyle w:val="Akapitzlist"/>
              <w:numPr>
                <w:ilvl w:val="0"/>
                <w:numId w:val="44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przypadku przerwania leczenia dawkę danikopanu należy zmniejszać w ciągu 6 dni aż do całkowitego odstawienia produktu leczniczego zgodnie z Charakterystyką Produktu Leczniczego</w:t>
            </w:r>
            <w:r w:rsidR="00E145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7C9ED42C" w14:textId="373911AC" w:rsidR="00B83DBD" w:rsidRPr="00C77E14" w:rsidRDefault="00B83DBD" w:rsidP="00B83DBD">
            <w:pPr>
              <w:pStyle w:val="Akapitzlist"/>
              <w:numPr>
                <w:ilvl w:val="0"/>
                <w:numId w:val="44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chorzy, u których konieczne jest ponowne włączenie leczenia po decyzji Zespołu </w:t>
            </w:r>
            <w:r w:rsidR="007B64C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oordynacyjnego będą ponownie włączani do podawania danikopanu w skojarzeniu z rawulizumabem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ekulizumabem na podstawie zgłoszenia lekarza prowadzącego do elektronicznego systemu monitorowania programów lekowych.</w:t>
            </w:r>
          </w:p>
          <w:p w14:paraId="743E98E3" w14:textId="77777777" w:rsidR="00B83DBD" w:rsidRPr="00C77E14" w:rsidRDefault="00B83DBD" w:rsidP="00B83DBD">
            <w:pPr>
              <w:spacing w:after="60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207C34E0" w14:textId="77777777" w:rsidR="00B83DBD" w:rsidRPr="00C77E14" w:rsidRDefault="00B83DBD" w:rsidP="00F22740">
            <w:pPr>
              <w:pStyle w:val="Akapitzlist"/>
              <w:numPr>
                <w:ilvl w:val="1"/>
                <w:numId w:val="75"/>
              </w:numPr>
              <w:autoSpaceDE w:val="0"/>
              <w:autoSpaceDN w:val="0"/>
              <w:adjustRightInd w:val="0"/>
              <w:spacing w:after="60" w:line="276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77E1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 wyłączenia</w:t>
            </w:r>
          </w:p>
          <w:p w14:paraId="58054B51" w14:textId="77777777" w:rsidR="00B83DBD" w:rsidRPr="00C77E14" w:rsidRDefault="00B83DBD" w:rsidP="00B83DBD">
            <w:pPr>
              <w:pStyle w:val="Akapitzlist"/>
              <w:numPr>
                <w:ilvl w:val="0"/>
                <w:numId w:val="45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brak efektu leczenia weryfikowanego po 3 miesiącach od rozpoczęcia terapii, a następnie po każdych kolejnych 6 miesiącach w oparciu o ocenę stanu klinicznego świadczeniobiorcy (np. utrzymywanie się objawów aktywnej hemolizy, brak stabilizacji stężenia hemoglobiny, utrzymywanie się znacznego zmęczenia i brak poprawy jakości życia);</w:t>
            </w:r>
          </w:p>
          <w:p w14:paraId="5E274960" w14:textId="4C7AF831" w:rsidR="00B83DBD" w:rsidRPr="00C77E14" w:rsidRDefault="00B83DBD" w:rsidP="00B83DBD">
            <w:pPr>
              <w:pStyle w:val="Akapitzlist"/>
              <w:numPr>
                <w:ilvl w:val="0"/>
                <w:numId w:val="45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ciąża – jeśli leczenie nie jest bezwzględnie konieczne</w:t>
            </w:r>
            <w:r w:rsidR="00397F5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7F53" w:rsidRPr="00E75CE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(wymaga zgłoszenia przez lekarza prowadzącego i akceptacji przez Zespół </w:t>
            </w:r>
            <w:r w:rsidR="00397F5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397F53" w:rsidRPr="00E75CE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oordynacyjny)</w:t>
            </w:r>
            <w:r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436D7BF" w14:textId="77777777" w:rsidR="00B83DBD" w:rsidRPr="00C77E14" w:rsidRDefault="00B83DBD" w:rsidP="00B83DBD">
            <w:pPr>
              <w:pStyle w:val="Akapitzlist"/>
              <w:numPr>
                <w:ilvl w:val="0"/>
                <w:numId w:val="45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karmienie piersią;</w:t>
            </w:r>
          </w:p>
          <w:p w14:paraId="66FF7521" w14:textId="77777777" w:rsidR="00B83DBD" w:rsidRPr="00C77E14" w:rsidRDefault="00B83DBD" w:rsidP="00B83DBD">
            <w:pPr>
              <w:pStyle w:val="Akapitzlist"/>
              <w:numPr>
                <w:ilvl w:val="0"/>
                <w:numId w:val="45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przeszczepienie allogenicznych krwiotwórczych komórek macierzystych (allo-HSCT);</w:t>
            </w:r>
          </w:p>
          <w:p w14:paraId="713D5C69" w14:textId="77777777" w:rsidR="00B83DBD" w:rsidRPr="00C77E14" w:rsidRDefault="00B83DBD" w:rsidP="00B83DBD">
            <w:pPr>
              <w:pStyle w:val="Akapitzlist"/>
              <w:numPr>
                <w:ilvl w:val="0"/>
                <w:numId w:val="45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77E14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lastRenderedPageBreak/>
              <w:t>wystąpienie chorób lub stanów, które w opinii Zespołu Koordynacyjnego lub lekarza prowadzącego uniemożliwiają dalsze prowadzenie leczenia;</w:t>
            </w:r>
          </w:p>
          <w:p w14:paraId="5A0F17C9" w14:textId="77777777" w:rsidR="00B83DBD" w:rsidRPr="00C77E14" w:rsidRDefault="00B83DBD" w:rsidP="00B83DBD">
            <w:pPr>
              <w:pStyle w:val="Akapitzlist"/>
              <w:numPr>
                <w:ilvl w:val="0"/>
                <w:numId w:val="45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77E14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>wystąpienie objawów nadwrażliwości na którąkolwiek substancję czynną lub substancję pomocniczą;</w:t>
            </w:r>
          </w:p>
          <w:p w14:paraId="10106CBD" w14:textId="77777777" w:rsidR="00B83DBD" w:rsidRPr="00C77E14" w:rsidRDefault="00B83DBD" w:rsidP="00B83DBD">
            <w:pPr>
              <w:pStyle w:val="Akapitzlist"/>
              <w:numPr>
                <w:ilvl w:val="0"/>
                <w:numId w:val="45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77E14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>wystąpienie toksyczności wymagającej zakończenia leczenia w opinii Zespołu Koordynacyjnego lub lekarza prowadzącego zgodnie z aktualną ChPL;</w:t>
            </w:r>
          </w:p>
          <w:p w14:paraId="612845A8" w14:textId="77777777" w:rsidR="00B83DBD" w:rsidRPr="00C77E14" w:rsidRDefault="00B83DBD" w:rsidP="00B83DBD">
            <w:pPr>
              <w:pStyle w:val="Akapitzlist"/>
              <w:numPr>
                <w:ilvl w:val="0"/>
                <w:numId w:val="45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77E14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>pogorszenie jakości życia o istotnym znaczeniu według oceny lekarza;</w:t>
            </w:r>
          </w:p>
          <w:p w14:paraId="6105244F" w14:textId="77777777" w:rsidR="00B83DBD" w:rsidRDefault="00B83DBD" w:rsidP="00B83DBD">
            <w:pPr>
              <w:pStyle w:val="Akapitzlist"/>
              <w:numPr>
                <w:ilvl w:val="0"/>
                <w:numId w:val="45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77E14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>brak współpracy lub nieprzestrzeganie zaleceń lekarskich, w tym zwłaszcza dotyczących okresowych badań kontrolnych oceniających skuteczność i bezpieczeństwo leczenia ze strony świadczeniobiorcy lub jego opiekuna prawnego.</w:t>
            </w:r>
          </w:p>
          <w:p w14:paraId="61C07C68" w14:textId="77777777" w:rsidR="008357CE" w:rsidRPr="008357CE" w:rsidRDefault="008357CE" w:rsidP="008357CE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282CE5AE" w14:textId="77777777" w:rsidR="005B525D" w:rsidRPr="008357CE" w:rsidRDefault="005B525D" w:rsidP="008357CE">
            <w:pPr>
              <w:pStyle w:val="Akapitzlist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60" w:line="276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357C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8357C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iptakopanem</w:t>
            </w:r>
            <w:proofErr w:type="spellEnd"/>
          </w:p>
          <w:p w14:paraId="5D740EB0" w14:textId="2F7DDE08" w:rsidR="005B525D" w:rsidRPr="008357CE" w:rsidRDefault="005B525D" w:rsidP="008357CE">
            <w:pPr>
              <w:pStyle w:val="Akapitzlist"/>
              <w:numPr>
                <w:ilvl w:val="1"/>
                <w:numId w:val="80"/>
              </w:numPr>
              <w:autoSpaceDE w:val="0"/>
              <w:autoSpaceDN w:val="0"/>
              <w:adjustRightInd w:val="0"/>
              <w:spacing w:after="60" w:line="276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357C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 kwalifikacji</w:t>
            </w:r>
          </w:p>
          <w:p w14:paraId="4E7FF27F" w14:textId="77777777" w:rsidR="005B525D" w:rsidRPr="008357CE" w:rsidRDefault="005B525D" w:rsidP="008357CE">
            <w:pPr>
              <w:pStyle w:val="Akapitzlist"/>
              <w:numPr>
                <w:ilvl w:val="2"/>
                <w:numId w:val="91"/>
              </w:numPr>
              <w:autoSpaceDE w:val="0"/>
              <w:autoSpaceDN w:val="0"/>
              <w:adjustRightInd w:val="0"/>
              <w:spacing w:after="60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357C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Chorzy nieleczeni uprzednio inhibitorem C5:</w:t>
            </w:r>
          </w:p>
          <w:p w14:paraId="466AF37E" w14:textId="6B145DDD" w:rsidR="004E2E28" w:rsidRPr="008357CE" w:rsidRDefault="004E2E28" w:rsidP="008357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357C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Do programu kwalifikowani są pacjenci spełniający łącznie następujące kryteria:</w:t>
            </w:r>
          </w:p>
          <w:p w14:paraId="1D86C04A" w14:textId="66E3BA25" w:rsidR="005B525D" w:rsidRPr="008357CE" w:rsidRDefault="005B525D" w:rsidP="008357CE">
            <w:pPr>
              <w:pStyle w:val="Akapitzlist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357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wiek ≥18 lat;</w:t>
            </w:r>
          </w:p>
          <w:p w14:paraId="558B9BAA" w14:textId="77777777" w:rsidR="005B525D" w:rsidRPr="008357CE" w:rsidRDefault="005B525D" w:rsidP="008357CE">
            <w:pPr>
              <w:pStyle w:val="Akapitzlist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357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zdiagnozowana nocna napadowa hemoglobinuria z obecnością klonu PNH &gt;1% oznaczonego w badaniu </w:t>
            </w:r>
            <w:proofErr w:type="spellStart"/>
            <w:r w:rsidRPr="008357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cytometrii</w:t>
            </w:r>
            <w:proofErr w:type="spellEnd"/>
            <w:r w:rsidRPr="008357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przepływowej i co najmniej jeden z poniższych:</w:t>
            </w:r>
          </w:p>
          <w:p w14:paraId="67DFBF38" w14:textId="77777777" w:rsidR="005B525D" w:rsidRPr="008357CE" w:rsidRDefault="005B525D" w:rsidP="008357CE">
            <w:pPr>
              <w:pStyle w:val="Akapitzlist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357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objawy hemolizy związane z PNH oraz (łącznie):</w:t>
            </w:r>
          </w:p>
          <w:p w14:paraId="0DB7A7DB" w14:textId="77777777" w:rsidR="005B525D" w:rsidRPr="008357CE" w:rsidRDefault="005B525D" w:rsidP="008357CE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793" w:hanging="113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357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aktywność dehydrogenazy mleczanowej (LDH) ≥1,5 przekraczająca górną granicę normy (GGN),</w:t>
            </w:r>
          </w:p>
          <w:p w14:paraId="59AF2E3C" w14:textId="77777777" w:rsidR="005B525D" w:rsidRPr="008357CE" w:rsidRDefault="005B525D" w:rsidP="008357CE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793" w:hanging="113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357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niedokrwistość (stężenie hemoglobiny &lt;10 g/</w:t>
            </w:r>
            <w:proofErr w:type="spellStart"/>
            <w:r w:rsidRPr="008357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dL</w:t>
            </w:r>
            <w:proofErr w:type="spellEnd"/>
            <w:r w:rsidRPr="008357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);</w:t>
            </w:r>
          </w:p>
          <w:p w14:paraId="308D9E0C" w14:textId="77777777" w:rsidR="005B525D" w:rsidRPr="008357CE" w:rsidRDefault="005B525D" w:rsidP="008357CE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793" w:hanging="113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357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co najmniej jedno z powikłań związanych z hemolizą: </w:t>
            </w:r>
          </w:p>
          <w:p w14:paraId="43F4FB90" w14:textId="77777777" w:rsidR="005B525D" w:rsidRPr="008357CE" w:rsidRDefault="005B525D" w:rsidP="008357C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1020" w:hanging="113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357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niewydolność nerek,</w:t>
            </w:r>
          </w:p>
          <w:p w14:paraId="2863AEE9" w14:textId="19EC6865" w:rsidR="005B525D" w:rsidRPr="008357CE" w:rsidRDefault="005B525D" w:rsidP="008357C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1020" w:hanging="113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357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nadciśnienie płucne,</w:t>
            </w:r>
          </w:p>
          <w:p w14:paraId="1339F431" w14:textId="77777777" w:rsidR="005B525D" w:rsidRPr="008357CE" w:rsidRDefault="005B525D" w:rsidP="008357C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1020" w:hanging="113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357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znaczne zmęczenie ocenione wg FACIT upośledzające codzienną aktywność;</w:t>
            </w:r>
          </w:p>
          <w:p w14:paraId="3159C395" w14:textId="77777777" w:rsidR="005B525D" w:rsidRPr="008357CE" w:rsidRDefault="005B525D" w:rsidP="008357CE">
            <w:pPr>
              <w:pStyle w:val="Akapitzlist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357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zakrzepica lub poważne zdarzenie naczyniowe w tym:</w:t>
            </w:r>
          </w:p>
          <w:p w14:paraId="5BB1056B" w14:textId="3E4C3079" w:rsidR="005B525D" w:rsidRPr="008357CE" w:rsidRDefault="005B525D" w:rsidP="008357CE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793" w:hanging="113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357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zakrzepowe zapalenie żył głębokich/zakrzepica żył głębokich,</w:t>
            </w:r>
          </w:p>
          <w:p w14:paraId="3129AEFE" w14:textId="0BEC71A5" w:rsidR="005B525D" w:rsidRPr="008357CE" w:rsidRDefault="005B525D" w:rsidP="008357CE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793" w:hanging="113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357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zator tętnicy płucnej,</w:t>
            </w:r>
          </w:p>
          <w:p w14:paraId="272B06F0" w14:textId="08D078B3" w:rsidR="005B525D" w:rsidRPr="008357CE" w:rsidRDefault="005B525D" w:rsidP="008357CE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793" w:hanging="113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357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zdarzenia mózgowo-naczyniowe,</w:t>
            </w:r>
          </w:p>
          <w:p w14:paraId="38B5F5A9" w14:textId="77777777" w:rsidR="005B525D" w:rsidRPr="008357CE" w:rsidRDefault="005B525D" w:rsidP="008357CE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793" w:hanging="113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357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amputacja,</w:t>
            </w:r>
          </w:p>
          <w:p w14:paraId="379E3162" w14:textId="40B30F85" w:rsidR="005B525D" w:rsidRPr="008357CE" w:rsidRDefault="005B525D" w:rsidP="008357CE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793" w:hanging="113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357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zawał mięśnia sercowego,</w:t>
            </w:r>
          </w:p>
          <w:p w14:paraId="4AD94009" w14:textId="30672667" w:rsidR="005B525D" w:rsidRPr="008357CE" w:rsidRDefault="005B525D" w:rsidP="008357CE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793" w:hanging="113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357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napad przemijającego niedokrwienia,</w:t>
            </w:r>
          </w:p>
          <w:p w14:paraId="0B7A8565" w14:textId="00390308" w:rsidR="005B525D" w:rsidRPr="008357CE" w:rsidRDefault="005B525D" w:rsidP="008357CE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793" w:hanging="113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357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niestabilna dławica piersiowa,</w:t>
            </w:r>
          </w:p>
          <w:p w14:paraId="765C2B49" w14:textId="2635F391" w:rsidR="005B525D" w:rsidRPr="008357CE" w:rsidRDefault="005B525D" w:rsidP="008357CE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793" w:hanging="113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357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zakrzepica żyły nerkowej,</w:t>
            </w:r>
          </w:p>
          <w:p w14:paraId="48F5872E" w14:textId="7ECDDB37" w:rsidR="005B525D" w:rsidRPr="008357CE" w:rsidRDefault="005B525D" w:rsidP="008357CE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793" w:hanging="113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357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zakrzepica żył krezkowych,</w:t>
            </w:r>
          </w:p>
          <w:p w14:paraId="0E4FCCB3" w14:textId="3A5FB787" w:rsidR="005B525D" w:rsidRPr="008357CE" w:rsidRDefault="005B525D" w:rsidP="008357CE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793" w:hanging="113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357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zakrzepica żyły wrotnej,</w:t>
            </w:r>
          </w:p>
          <w:p w14:paraId="266CB277" w14:textId="05109B46" w:rsidR="005B525D" w:rsidRPr="008357CE" w:rsidRDefault="005B525D" w:rsidP="008357CE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793" w:hanging="113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357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zgorzel,</w:t>
            </w:r>
          </w:p>
          <w:p w14:paraId="330744FD" w14:textId="77777777" w:rsidR="005B525D" w:rsidRPr="008357CE" w:rsidRDefault="005B525D" w:rsidP="008357CE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793" w:hanging="113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357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ostre zamknięcia naczyń obwodowych;</w:t>
            </w:r>
          </w:p>
          <w:p w14:paraId="38EE7BDF" w14:textId="380E130E" w:rsidR="005B525D" w:rsidRPr="008357CE" w:rsidRDefault="005B525D" w:rsidP="008357CE">
            <w:pPr>
              <w:pStyle w:val="Akapitzlist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357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wykonanie obowiązkowego szczepienia przeciw meningokokom, </w:t>
            </w:r>
            <w:proofErr w:type="spellStart"/>
            <w:r w:rsidRPr="008357CE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Streptococcus</w:t>
            </w:r>
            <w:proofErr w:type="spellEnd"/>
            <w:r w:rsidRPr="008357CE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357CE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pneumoniae</w:t>
            </w:r>
            <w:proofErr w:type="spellEnd"/>
            <w:r w:rsidRPr="008357CE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8357CE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Haemophilus</w:t>
            </w:r>
            <w:proofErr w:type="spellEnd"/>
            <w:r w:rsidRPr="008357CE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357CE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influenzae</w:t>
            </w:r>
            <w:proofErr w:type="spellEnd"/>
            <w:r w:rsidRPr="008357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 w przypadku konieczności wdrożenia leczenia przed upływem 2</w:t>
            </w:r>
            <w:r w:rsidR="00064E2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357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tygodni po wykonaniu szczepienia przeciw </w:t>
            </w:r>
            <w:proofErr w:type="spellStart"/>
            <w:r w:rsidRPr="008357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menigokokom</w:t>
            </w:r>
            <w:proofErr w:type="spellEnd"/>
            <w:r w:rsidRPr="008357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8357CE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Streptococcus</w:t>
            </w:r>
            <w:proofErr w:type="spellEnd"/>
            <w:r w:rsidRPr="008357CE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357CE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pneumoniae</w:t>
            </w:r>
            <w:proofErr w:type="spellEnd"/>
            <w:r w:rsidRPr="008357CE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8357CE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Haemophilus</w:t>
            </w:r>
            <w:proofErr w:type="spellEnd"/>
            <w:r w:rsidRPr="008357CE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357CE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influenzae</w:t>
            </w:r>
            <w:proofErr w:type="spellEnd"/>
            <w:r w:rsidRPr="008357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- </w:t>
            </w:r>
            <w:r w:rsidRPr="008357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profilaktyka antybiotykowa do momentu zakończenia schematu szczepienia podstawowego;</w:t>
            </w:r>
          </w:p>
          <w:p w14:paraId="3012EB4F" w14:textId="77777777" w:rsidR="005B525D" w:rsidRPr="008357CE" w:rsidRDefault="005B525D" w:rsidP="008357CE">
            <w:pPr>
              <w:pStyle w:val="Akapitzlist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357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przypadku kobiet wymagana jest zgoda na świadomą kontrolę urodzeń, zgodnie z aktualną Charakterystyką Produktu Leczniczego (zwanej dalej ChPL) leku, którym odbywa się leczenie w programie lekowym;</w:t>
            </w:r>
          </w:p>
          <w:p w14:paraId="60DA129C" w14:textId="77777777" w:rsidR="005B525D" w:rsidRPr="008357CE" w:rsidRDefault="005B525D" w:rsidP="008357CE">
            <w:pPr>
              <w:pStyle w:val="Akapitzlist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357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nieobecność istotnych schorzeń współistniejących stanowiących przeciwskazanie do terapii stwierdzonych przez lekarza prowadzącego w oparciu o aktualną ChPL;</w:t>
            </w:r>
          </w:p>
          <w:p w14:paraId="2908CD81" w14:textId="77777777" w:rsidR="005B525D" w:rsidRPr="008357CE" w:rsidRDefault="005B525D" w:rsidP="008357CE">
            <w:pPr>
              <w:pStyle w:val="Akapitzlist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357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brak przeciwwskazań do stosowania określonej w aktualnej ChPL substancji czynnej ujętej w programie lekowym.</w:t>
            </w:r>
          </w:p>
          <w:p w14:paraId="51C097BE" w14:textId="77777777" w:rsidR="005B525D" w:rsidRPr="008357CE" w:rsidRDefault="005B525D" w:rsidP="008357CE">
            <w:pPr>
              <w:spacing w:after="60" w:line="276" w:lineRule="auto"/>
              <w:jc w:val="both"/>
              <w:rPr>
                <w:rFonts w:ascii="Times New Roman" w:eastAsia="Malgun Gothic" w:hAnsi="Times New Roman" w:cs="Times New Roman"/>
                <w:sz w:val="20"/>
                <w:szCs w:val="20"/>
              </w:rPr>
            </w:pPr>
          </w:p>
          <w:p w14:paraId="648A319B" w14:textId="77777777" w:rsidR="005B525D" w:rsidRPr="008357CE" w:rsidRDefault="005B525D" w:rsidP="00064E22">
            <w:pPr>
              <w:pStyle w:val="Akapitzlist"/>
              <w:numPr>
                <w:ilvl w:val="2"/>
                <w:numId w:val="91"/>
              </w:numPr>
              <w:autoSpaceDE w:val="0"/>
              <w:autoSpaceDN w:val="0"/>
              <w:adjustRightInd w:val="0"/>
              <w:spacing w:after="60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357C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Chorzy po terapii inhibitorem C5:</w:t>
            </w:r>
          </w:p>
          <w:p w14:paraId="249E027E" w14:textId="77777777" w:rsidR="005B525D" w:rsidRPr="008357CE" w:rsidRDefault="005B525D" w:rsidP="008357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7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 programu kwalifikowani są pacjenci spełniający łącznie następujące kryteria:</w:t>
            </w:r>
          </w:p>
          <w:p w14:paraId="45317860" w14:textId="77777777" w:rsidR="00D8756D" w:rsidRPr="008357CE" w:rsidRDefault="005B525D" w:rsidP="008357CE">
            <w:pPr>
              <w:pStyle w:val="Akapitzlist"/>
              <w:numPr>
                <w:ilvl w:val="0"/>
                <w:numId w:val="79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357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wiek ≥ 18 lat;</w:t>
            </w:r>
          </w:p>
          <w:p w14:paraId="0206EE37" w14:textId="77777777" w:rsidR="00D8756D" w:rsidRPr="008357CE" w:rsidRDefault="005B525D" w:rsidP="008357CE">
            <w:pPr>
              <w:pStyle w:val="Akapitzlist"/>
              <w:numPr>
                <w:ilvl w:val="0"/>
                <w:numId w:val="79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357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zdiagnozowana nocna napadowa hemoglobinuria z obecnością klonu PNH &gt;1% oznaczonego w badaniu </w:t>
            </w:r>
            <w:proofErr w:type="spellStart"/>
            <w:r w:rsidRPr="008357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cytometrii</w:t>
            </w:r>
            <w:proofErr w:type="spellEnd"/>
            <w:r w:rsidRPr="008357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przepływowej;</w:t>
            </w:r>
          </w:p>
          <w:p w14:paraId="1067F841" w14:textId="757E0DD2" w:rsidR="00D8756D" w:rsidRPr="008357CE" w:rsidRDefault="005B525D" w:rsidP="008357CE">
            <w:pPr>
              <w:pStyle w:val="Akapitzlist"/>
              <w:numPr>
                <w:ilvl w:val="0"/>
                <w:numId w:val="79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357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obecność niedokrwistości (stężenie hemoglobiny &lt;10 g/</w:t>
            </w:r>
            <w:proofErr w:type="spellStart"/>
            <w:r w:rsidRPr="008357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dL</w:t>
            </w:r>
            <w:proofErr w:type="spellEnd"/>
            <w:r w:rsidRPr="008357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 w trakcie leczenia inhibitorem C5 (</w:t>
            </w:r>
            <w:proofErr w:type="spellStart"/>
            <w:r w:rsidRPr="008357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ekulizumabem</w:t>
            </w:r>
            <w:proofErr w:type="spellEnd"/>
            <w:r w:rsidRPr="008357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lub </w:t>
            </w:r>
            <w:proofErr w:type="spellStart"/>
            <w:r w:rsidRPr="008357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rawulizumabem</w:t>
            </w:r>
            <w:proofErr w:type="spellEnd"/>
            <w:r w:rsidRPr="008357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 przez co najmniej 3 ostatnie</w:t>
            </w:r>
            <w:r w:rsidRPr="008357CE" w:rsidDel="004A0A7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357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miesiące;</w:t>
            </w:r>
          </w:p>
          <w:p w14:paraId="125C7459" w14:textId="77777777" w:rsidR="00D8756D" w:rsidRPr="008357CE" w:rsidRDefault="005B525D" w:rsidP="008357CE">
            <w:pPr>
              <w:pStyle w:val="Akapitzlist"/>
              <w:numPr>
                <w:ilvl w:val="0"/>
                <w:numId w:val="79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357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wykonanie obowiązkowego szczepienia przeciw meningokokom, </w:t>
            </w:r>
            <w:proofErr w:type="spellStart"/>
            <w:r w:rsidRPr="008357CE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Streptococcus</w:t>
            </w:r>
            <w:proofErr w:type="spellEnd"/>
            <w:r w:rsidRPr="008357CE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357CE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pneumoniae</w:t>
            </w:r>
            <w:proofErr w:type="spellEnd"/>
            <w:r w:rsidRPr="008357CE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8357CE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Haemophilus</w:t>
            </w:r>
            <w:proofErr w:type="spellEnd"/>
            <w:r w:rsidRPr="008357CE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357CE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influenzae</w:t>
            </w:r>
            <w:proofErr w:type="spellEnd"/>
            <w:r w:rsidRPr="008357CE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(o ile wymagane jest powtórzenie kolejnego szczepienia)</w:t>
            </w:r>
            <w:r w:rsidRPr="008357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; w przypadku konieczności wdrożenia leczenia przed upływem 2 tygodni po wykonaniu szczepienia przeciw </w:t>
            </w:r>
            <w:proofErr w:type="spellStart"/>
            <w:r w:rsidRPr="008357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menigokokom</w:t>
            </w:r>
            <w:proofErr w:type="spellEnd"/>
            <w:r w:rsidRPr="008357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8357CE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Streptococcus</w:t>
            </w:r>
            <w:proofErr w:type="spellEnd"/>
            <w:r w:rsidRPr="008357CE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357CE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pneumoniae</w:t>
            </w:r>
            <w:proofErr w:type="spellEnd"/>
            <w:r w:rsidRPr="008357CE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8357CE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Haemophilus</w:t>
            </w:r>
            <w:proofErr w:type="spellEnd"/>
            <w:r w:rsidRPr="008357CE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357CE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influenzae</w:t>
            </w:r>
            <w:proofErr w:type="spellEnd"/>
            <w:r w:rsidRPr="008357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 - profilaktyka antybiotykowa do momentu zakończenia schematu szczepienia podstawowego;</w:t>
            </w:r>
          </w:p>
          <w:p w14:paraId="28491AA8" w14:textId="77777777" w:rsidR="00D8756D" w:rsidRPr="008357CE" w:rsidRDefault="005B525D" w:rsidP="008357CE">
            <w:pPr>
              <w:pStyle w:val="Akapitzlist"/>
              <w:numPr>
                <w:ilvl w:val="0"/>
                <w:numId w:val="79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357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przypadku kobiet oraz poddanych leczeniu mężczyzn będących partnerami kobiet w wieku rozrodczym wymagana jest zgoda na świadomą kontrolę urodzeń, zgodnie z aktualną Charakterystyką Produktu Leczniczego (zwanej dalej ChPL) leku, którym odbywa się leczenie w programie lekowym;</w:t>
            </w:r>
          </w:p>
          <w:p w14:paraId="5C357A23" w14:textId="77777777" w:rsidR="00D8756D" w:rsidRPr="008357CE" w:rsidRDefault="005B525D" w:rsidP="008357CE">
            <w:pPr>
              <w:pStyle w:val="Akapitzlist"/>
              <w:numPr>
                <w:ilvl w:val="0"/>
                <w:numId w:val="79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357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nieobecność istotnych schorzeń współistniejących stanowiących przeciwskazanie do terapii stwierdzonych przez lekarza prowadzącego w oparciu o aktualną ChPL;</w:t>
            </w:r>
          </w:p>
          <w:p w14:paraId="369DF64E" w14:textId="7FFE5CA7" w:rsidR="005B525D" w:rsidRPr="008357CE" w:rsidRDefault="005B525D" w:rsidP="008357CE">
            <w:pPr>
              <w:pStyle w:val="Akapitzlist"/>
              <w:numPr>
                <w:ilvl w:val="0"/>
                <w:numId w:val="79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357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brak przeciwwskazań do stosowania określonej w aktualnej ChPL substancji czynnej ujętej w programie lekowym.</w:t>
            </w:r>
          </w:p>
          <w:p w14:paraId="64FEE15B" w14:textId="77777777" w:rsidR="005B525D" w:rsidRPr="008357CE" w:rsidRDefault="005B525D" w:rsidP="008357CE">
            <w:pPr>
              <w:spacing w:after="60" w:line="276" w:lineRule="auto"/>
              <w:jc w:val="both"/>
              <w:rPr>
                <w:rFonts w:ascii="Times New Roman" w:eastAsia="Malgun Gothic" w:hAnsi="Times New Roman" w:cs="Times New Roman"/>
                <w:sz w:val="20"/>
                <w:szCs w:val="20"/>
              </w:rPr>
            </w:pPr>
          </w:p>
          <w:p w14:paraId="211843CA" w14:textId="77777777" w:rsidR="005B525D" w:rsidRPr="008357CE" w:rsidRDefault="005B525D" w:rsidP="008357CE">
            <w:pPr>
              <w:spacing w:after="60" w:line="276" w:lineRule="auto"/>
              <w:jc w:val="both"/>
              <w:rPr>
                <w:rFonts w:ascii="Times New Roman" w:eastAsia="Malgun Gothic" w:hAnsi="Times New Roman" w:cs="Times New Roman"/>
                <w:sz w:val="20"/>
                <w:szCs w:val="20"/>
              </w:rPr>
            </w:pPr>
            <w:r w:rsidRPr="008357CE">
              <w:rPr>
                <w:rFonts w:ascii="Times New Roman" w:eastAsia="Malgun Gothic" w:hAnsi="Times New Roman" w:cs="Times New Roman"/>
                <w:sz w:val="20"/>
                <w:szCs w:val="20"/>
              </w:rPr>
              <w:t>Ponadto do programu lekowego kwalifikowani są pacjenci wymagający kontynuacji leczenia, którzy byli leczeni substancjami czynnymi finansowanymi w programie lekowym w ramach innego sposobu finansowania terapii (za wyjątkiem trwających badań klinicznych tych leków), pod warunkiem, że w chwili rozpoczęcia leczenia spełniali kryteria kwalifikacji do programu lekowego.</w:t>
            </w:r>
          </w:p>
          <w:p w14:paraId="3AED6D28" w14:textId="77777777" w:rsidR="005B525D" w:rsidRPr="008357CE" w:rsidRDefault="005B525D" w:rsidP="008357CE">
            <w:pPr>
              <w:spacing w:after="60" w:line="276" w:lineRule="auto"/>
              <w:jc w:val="both"/>
              <w:rPr>
                <w:rFonts w:ascii="Times New Roman" w:eastAsia="Malgun Gothic" w:hAnsi="Times New Roman" w:cs="Times New Roman"/>
                <w:sz w:val="20"/>
                <w:szCs w:val="20"/>
              </w:rPr>
            </w:pPr>
          </w:p>
          <w:p w14:paraId="41816A07" w14:textId="77777777" w:rsidR="005B525D" w:rsidRPr="008357CE" w:rsidRDefault="005B525D" w:rsidP="008357CE">
            <w:pPr>
              <w:pStyle w:val="Akapitzlist"/>
              <w:numPr>
                <w:ilvl w:val="1"/>
                <w:numId w:val="80"/>
              </w:numPr>
              <w:autoSpaceDE w:val="0"/>
              <w:autoSpaceDN w:val="0"/>
              <w:adjustRightInd w:val="0"/>
              <w:spacing w:after="60" w:line="276" w:lineRule="auto"/>
              <w:ind w:left="317" w:hanging="357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357C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Określenie czasu leczenia w programie</w:t>
            </w:r>
          </w:p>
          <w:p w14:paraId="4DFDD01C" w14:textId="77777777" w:rsidR="00D8756D" w:rsidRPr="008357CE" w:rsidRDefault="005B525D" w:rsidP="008357CE">
            <w:pPr>
              <w:pStyle w:val="Akapitzlist"/>
              <w:numPr>
                <w:ilvl w:val="0"/>
                <w:numId w:val="8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357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leczenie trwa do czasu podjęcia przez Zespół Koordynacyjny lub lekarza prowadzącego decyzji o wyłączeniu świadczeniobiorcy z programu, zgodnie z kryteriami wyłączenia;</w:t>
            </w:r>
          </w:p>
          <w:p w14:paraId="7505846E" w14:textId="77777777" w:rsidR="00D8756D" w:rsidRPr="008357CE" w:rsidRDefault="005B525D" w:rsidP="008357CE">
            <w:pPr>
              <w:pStyle w:val="Akapitzlist"/>
              <w:numPr>
                <w:ilvl w:val="0"/>
                <w:numId w:val="8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357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Zespół Koordynacyjny podejmuje decyzje o możliwości czasowego przerwania profilaktycznego leczenia </w:t>
            </w:r>
            <w:proofErr w:type="spellStart"/>
            <w:r w:rsidRPr="008357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iptakopanem</w:t>
            </w:r>
            <w:proofErr w:type="spellEnd"/>
            <w:r w:rsidRPr="008357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po 6 miesiącach leczenia u chorych z niższym ryzykiem nawrotu choroby, u których uzyskano remisję objawów i powrót prawidłowej funkcji narządów wewnętrznych. Zawieszenie leczenia w każdym czasie wymaga zgłoszenia przez ośrodek leczący i akceptacji przez Zespół Koordynacyjny;</w:t>
            </w:r>
          </w:p>
          <w:p w14:paraId="605CF695" w14:textId="3EB91767" w:rsidR="005B525D" w:rsidRPr="008357CE" w:rsidRDefault="005B525D" w:rsidP="008357CE">
            <w:pPr>
              <w:pStyle w:val="Akapitzlist"/>
              <w:numPr>
                <w:ilvl w:val="0"/>
                <w:numId w:val="8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357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chorzy, u których konieczne jest ponowne włączenie leczenia po decyzji Zespołu Koordynacyjnego będą ponownie włączani do podawania </w:t>
            </w:r>
            <w:proofErr w:type="spellStart"/>
            <w:r w:rsidRPr="008357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iptakopanu</w:t>
            </w:r>
            <w:proofErr w:type="spellEnd"/>
            <w:r w:rsidRPr="008357C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na podstawie zgłoszenia lekarza prowadzącego do elektronicznego systemu monitorowania programów lekowych.</w:t>
            </w:r>
          </w:p>
          <w:p w14:paraId="696CA418" w14:textId="77777777" w:rsidR="005B525D" w:rsidRPr="008357CE" w:rsidRDefault="005B525D" w:rsidP="008357CE">
            <w:pPr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07E01120" w14:textId="77777777" w:rsidR="005B525D" w:rsidRPr="008357CE" w:rsidRDefault="005B525D" w:rsidP="008357CE">
            <w:pPr>
              <w:pStyle w:val="Akapitzlist"/>
              <w:numPr>
                <w:ilvl w:val="1"/>
                <w:numId w:val="80"/>
              </w:numPr>
              <w:autoSpaceDE w:val="0"/>
              <w:autoSpaceDN w:val="0"/>
              <w:adjustRightInd w:val="0"/>
              <w:spacing w:after="60" w:line="276" w:lineRule="auto"/>
              <w:ind w:left="318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357C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 wyłączenia</w:t>
            </w:r>
          </w:p>
          <w:p w14:paraId="24B0831D" w14:textId="77777777" w:rsidR="004E2E28" w:rsidRPr="00064E22" w:rsidRDefault="005B525D" w:rsidP="008357CE">
            <w:pPr>
              <w:pStyle w:val="Akapitzlist"/>
              <w:numPr>
                <w:ilvl w:val="0"/>
                <w:numId w:val="7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64E2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brak efektu leczenia weryfikowanego po 3 miesiącach od rozpoczęcia terapii, a następnie po każdych kolejnych 6 miesiącach w oparciu o ocenę stanu klinicznego świadczeniobiorcy (np. utrzymywanie się objawów aktywnej hemolizy, brak stabilizacji stężenia hemoglobiny, utrzymywanie się znacznego zmęczenia i brak poprawy jakości życia);</w:t>
            </w:r>
          </w:p>
          <w:p w14:paraId="560A98BC" w14:textId="74B2CF30" w:rsidR="005B525D" w:rsidRPr="00064E22" w:rsidRDefault="00CF7DD5" w:rsidP="008357CE">
            <w:pPr>
              <w:pStyle w:val="Akapitzlist"/>
              <w:numPr>
                <w:ilvl w:val="0"/>
                <w:numId w:val="7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64E2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ciąża</w:t>
            </w:r>
            <w:r w:rsidR="00BF4E11" w:rsidRPr="00064E2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64E2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- </w:t>
            </w:r>
            <w:r w:rsidR="007937B8" w:rsidRPr="00064E2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jeśli leczenie nie jest bezwzględnie konieczne (wymaga zgłoszenia przez lekarza prowadzącego i akceptacji przez Zespół Koordynacyjny);</w:t>
            </w:r>
          </w:p>
          <w:p w14:paraId="6F9240FB" w14:textId="22A2B49F" w:rsidR="005B525D" w:rsidRPr="00064E22" w:rsidRDefault="005B525D" w:rsidP="008357CE">
            <w:pPr>
              <w:pStyle w:val="Akapitzlist"/>
              <w:numPr>
                <w:ilvl w:val="0"/>
                <w:numId w:val="7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64E2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karmienie piersią;</w:t>
            </w:r>
          </w:p>
          <w:p w14:paraId="58D3D179" w14:textId="77777777" w:rsidR="005B525D" w:rsidRPr="00064E22" w:rsidRDefault="005B525D" w:rsidP="008357CE">
            <w:pPr>
              <w:pStyle w:val="Akapitzlist"/>
              <w:numPr>
                <w:ilvl w:val="0"/>
                <w:numId w:val="7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64E22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  <w:lang w:eastAsia="pl-PL"/>
              </w:rPr>
              <w:t>przeszczepienie allogenicznych krwiotwórczych komórek macierzystych (</w:t>
            </w:r>
            <w:proofErr w:type="spellStart"/>
            <w:r w:rsidRPr="00064E22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  <w:lang w:eastAsia="pl-PL"/>
              </w:rPr>
              <w:t>allo</w:t>
            </w:r>
            <w:proofErr w:type="spellEnd"/>
            <w:r w:rsidRPr="00064E22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  <w:lang w:eastAsia="pl-PL"/>
              </w:rPr>
              <w:t>-HSCT);</w:t>
            </w:r>
          </w:p>
          <w:p w14:paraId="5117E533" w14:textId="77777777" w:rsidR="005B525D" w:rsidRPr="00064E22" w:rsidRDefault="005B525D" w:rsidP="008357CE">
            <w:pPr>
              <w:pStyle w:val="Akapitzlist"/>
              <w:numPr>
                <w:ilvl w:val="0"/>
                <w:numId w:val="7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64E2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wystąpienie chorób lub stanów, które w opinii Zespołu Koordynacyjnego lub lekarza prowadzącego uniemożliwiają dalsze prowadzenie leczenia;</w:t>
            </w:r>
          </w:p>
          <w:p w14:paraId="1CC0B1FE" w14:textId="77777777" w:rsidR="005B525D" w:rsidRPr="00064E22" w:rsidRDefault="005B525D" w:rsidP="008357CE">
            <w:pPr>
              <w:pStyle w:val="Akapitzlist"/>
              <w:numPr>
                <w:ilvl w:val="0"/>
                <w:numId w:val="7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64E2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wystąpienie objawów nadwrażliwości na którąkolwiek substancję czynną lub substancję pomocniczą;</w:t>
            </w:r>
          </w:p>
          <w:p w14:paraId="2779164C" w14:textId="77777777" w:rsidR="005B525D" w:rsidRPr="00064E22" w:rsidRDefault="005B525D" w:rsidP="008357CE">
            <w:pPr>
              <w:pStyle w:val="Akapitzlist"/>
              <w:numPr>
                <w:ilvl w:val="0"/>
                <w:numId w:val="7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64E2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wystąpienie toksyczności wymagającej zakończenia leczenia w opinii Zespołu Koordynacyjnego lub lekarza prowadzącego zgodnie z aktualną ChPL;</w:t>
            </w:r>
          </w:p>
          <w:p w14:paraId="7E730041" w14:textId="77777777" w:rsidR="004E2E28" w:rsidRPr="00064E22" w:rsidRDefault="005B525D" w:rsidP="008357CE">
            <w:pPr>
              <w:pStyle w:val="Akapitzlist"/>
              <w:numPr>
                <w:ilvl w:val="0"/>
                <w:numId w:val="7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64E2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pogorszenie jakości życia o istotnym znaczeniu według oceny lekarza;</w:t>
            </w:r>
          </w:p>
          <w:p w14:paraId="5D0C449F" w14:textId="77777777" w:rsidR="001823BC" w:rsidRDefault="005B525D" w:rsidP="008357CE">
            <w:pPr>
              <w:pStyle w:val="Akapitzlist"/>
              <w:numPr>
                <w:ilvl w:val="0"/>
                <w:numId w:val="7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64E2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brak współpracy lub nieprzestrzeganie zaleceń lekarskich, w tym zwłaszcza dotyczących okresowych badań kontrolnych oceniających skuteczność i bezpieczeństwo leczenia ze strony świadczeniobiorcy lub jego opiekuna prawnego</w:t>
            </w:r>
            <w:r w:rsidR="00064E2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8AF6F67" w14:textId="5DADDEB1" w:rsidR="00064E22" w:rsidRPr="00064E22" w:rsidRDefault="00064E22" w:rsidP="00064E22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67" w:type="pct"/>
          </w:tcPr>
          <w:p w14:paraId="7CB3700A" w14:textId="77777777" w:rsidR="00B15BEA" w:rsidRDefault="008D7754" w:rsidP="00E14577">
            <w:pPr>
              <w:pStyle w:val="Akapitzlist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before="120" w:after="60" w:line="276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589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Dawkowanie</w:t>
            </w:r>
            <w:r w:rsidRPr="0045589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5442B77" w14:textId="19E58932" w:rsidR="00B83FC5" w:rsidRPr="000F2CBF" w:rsidRDefault="00B15BEA" w:rsidP="00E1457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</w:t>
            </w:r>
            <w:r w:rsidR="008D7754" w:rsidRPr="000F2CB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kulizumab</w:t>
            </w:r>
            <w:proofErr w:type="spellEnd"/>
            <w:r w:rsidR="00C74648" w:rsidRPr="000F2CB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="00C74648" w:rsidRPr="000F2CB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</w:t>
            </w:r>
            <w:r w:rsidR="008D7754" w:rsidRPr="000F2CB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awulizumab</w:t>
            </w:r>
            <w:proofErr w:type="spellEnd"/>
            <w:r w:rsidR="002B65E9" w:rsidRPr="000F2CB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="001637F5" w:rsidRPr="000F2CB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krowalimab</w:t>
            </w:r>
            <w:proofErr w:type="spellEnd"/>
            <w:r w:rsidR="00165BB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="00C74648" w:rsidRPr="000F2CB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pegcetakoplan</w:t>
            </w:r>
            <w:proofErr w:type="spellEnd"/>
            <w:r w:rsidR="005B525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D423B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2B65E9" w:rsidRPr="00276F0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danikopan</w:t>
            </w:r>
            <w:proofErr w:type="spellEnd"/>
            <w:r w:rsidR="005B525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oraz </w:t>
            </w:r>
            <w:proofErr w:type="spellStart"/>
            <w:r w:rsidR="005B525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iptakopan</w:t>
            </w:r>
            <w:proofErr w:type="spellEnd"/>
            <w:r w:rsidR="00AB06A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należy podawać</w:t>
            </w:r>
            <w:r w:rsidR="002B65E9" w:rsidRPr="0045589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D7754" w:rsidRPr="0045589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zgodnie z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dawkowaniem określonym w </w:t>
            </w:r>
            <w:r w:rsidR="008D7754" w:rsidRPr="0045589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aktualn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</w:t>
            </w:r>
            <w:r w:rsidR="008D7754" w:rsidRPr="000F2CB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na dzień wydania decyzji Charakterysty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ce</w:t>
            </w:r>
            <w:r w:rsidR="008D7754" w:rsidRPr="000F2CB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Produktu Leczniczego.</w:t>
            </w:r>
            <w:r w:rsidR="00B83FC5" w:rsidRPr="000F2C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4DD9799" w14:textId="52084E39" w:rsidR="008D7754" w:rsidRPr="00FE4A89" w:rsidRDefault="00B83FC5" w:rsidP="00E1457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E4A8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FE4A8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ydłużenie czasu między dawkami lub przerwanie podawania możliwe na podstawie </w:t>
            </w:r>
            <w:r w:rsidR="00A16F5B" w:rsidRPr="00FE4A8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decyzji </w:t>
            </w:r>
            <w:r w:rsidRPr="00FE4A8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Zespołu Koordynacyjnego pod warunkiem monitorowania skuteczności leczenia.</w:t>
            </w:r>
          </w:p>
          <w:p w14:paraId="040D941D" w14:textId="63FFE544" w:rsidR="008D7754" w:rsidRPr="001763D3" w:rsidRDefault="00D23D33" w:rsidP="00A72CE9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123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e</w:t>
            </w:r>
            <w:r w:rsidR="008D7754" w:rsidRPr="00C123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kulizumab</w:t>
            </w:r>
            <w:r w:rsidR="00E1457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1763D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Pr="00063493">
              <w:t xml:space="preserve"> </w:t>
            </w:r>
            <w:r w:rsidRPr="001763D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podawane dawki należy określić w oparciu o masę ciała pacjenta zgodnie z aktualną Charakterystyką Produktu Leczniczego</w:t>
            </w:r>
            <w:r w:rsidR="001E7C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17F7D39C" w14:textId="65B21BA2" w:rsidR="008D7754" w:rsidRPr="008D7754" w:rsidRDefault="008D7754" w:rsidP="00A72CE9">
            <w:pPr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dawka początkowa </w:t>
            </w:r>
            <w:r w:rsidR="008E35C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maksymalna </w:t>
            </w:r>
            <w:r w:rsidR="00212A1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to </w:t>
            </w:r>
            <w:r w:rsidR="001372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00 mg</w:t>
            </w:r>
            <w:r w:rsidR="00A16F5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w infuzji dożylnej</w:t>
            </w:r>
            <w:r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 co tydzień przez pierwsze 4 tygodnie</w:t>
            </w:r>
            <w:r w:rsidR="001E7C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197DCE8F" w14:textId="06DB9671" w:rsidR="008D7754" w:rsidRDefault="008D7754" w:rsidP="00A72CE9">
            <w:pPr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dawka podtrzymująca maksymalna</w:t>
            </w:r>
            <w:r w:rsidR="008E35C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to </w:t>
            </w:r>
            <w:r w:rsidR="00466B9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9</w:t>
            </w:r>
            <w:r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00 mg </w:t>
            </w:r>
            <w:r w:rsidR="00A16F5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 infuzji dożylnej </w:t>
            </w:r>
            <w:r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 piątym tygodniu, a następnie dawka </w:t>
            </w:r>
            <w:r w:rsidR="00466B9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9</w:t>
            </w:r>
            <w:r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00 mg </w:t>
            </w:r>
            <w:r w:rsidR="00A16F5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 infuzji dożylnej </w:t>
            </w:r>
            <w:r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co 14 ± 2 dni.</w:t>
            </w:r>
          </w:p>
          <w:p w14:paraId="0013BF4C" w14:textId="77777777" w:rsidR="00FE4A89" w:rsidRPr="008D7754" w:rsidRDefault="00FE4A89" w:rsidP="00E14577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0A69F0FC" w14:textId="043CDF01" w:rsidR="008D7754" w:rsidRPr="008D7754" w:rsidRDefault="008D7754" w:rsidP="00E14577">
            <w:pPr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D775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rawulizumab</w:t>
            </w:r>
            <w:r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- podawane dawki należy określić w oparciu o masę ciała pacjenta</w:t>
            </w:r>
            <w:r w:rsidR="0058658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zgodnie z aktualną </w:t>
            </w:r>
            <w:r w:rsidR="00586582"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Charakterystyką Produktu Leczniczego</w:t>
            </w:r>
            <w:r w:rsidR="001E7C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1D4EAD65" w14:textId="7A11F194" w:rsidR="008D7754" w:rsidRPr="008D7754" w:rsidRDefault="00E65769" w:rsidP="00E14577">
            <w:pPr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maksymalna </w:t>
            </w:r>
            <w:r w:rsidR="008D7754"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dawka nasycająca </w:t>
            </w:r>
            <w:r w:rsidR="0058658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to </w:t>
            </w:r>
            <w:r w:rsidR="008D7754"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3000 mg</w:t>
            </w:r>
            <w:r w:rsidR="0058658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podana w infuzji dożylnej</w:t>
            </w:r>
            <w:r w:rsidR="001E7C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3ABF0736" w14:textId="649065E8" w:rsidR="00071DE2" w:rsidRDefault="00586582" w:rsidP="00E14577">
            <w:pPr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maksymalna </w:t>
            </w:r>
            <w:r w:rsidR="008D7754"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dawka podtrzymująca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to </w:t>
            </w:r>
            <w:r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3600 mg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podana w infuzji dożylnej. Pierwszą dawkę podtrzymującą należy podać </w:t>
            </w:r>
            <w:r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D7754"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 tygodnie po dawce nasycającej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 a kolejne dawki podtrzymujące należy podawać w infuzji dożylnej</w:t>
            </w:r>
            <w:r w:rsidR="008D7754"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co 8 tygodni</w:t>
            </w:r>
            <w:r w:rsidR="00E145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79F59095" w14:textId="77777777" w:rsidR="00E14577" w:rsidRDefault="00E14577" w:rsidP="00E14577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387EC974" w14:textId="3906F2FA" w:rsidR="00B15BEA" w:rsidRDefault="00B15BEA" w:rsidP="00E14577">
            <w:pPr>
              <w:numPr>
                <w:ilvl w:val="3"/>
                <w:numId w:val="2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krowalimab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 podawane dawki należy określić w oparciu o masę ciała pacjenta zgodnie z aktualną Charakterystyką Produktu Leczniczego,</w:t>
            </w:r>
          </w:p>
          <w:p w14:paraId="7303476C" w14:textId="5AA43ABC" w:rsidR="00B15BEA" w:rsidRDefault="00B15BEA" w:rsidP="00E14577">
            <w:pPr>
              <w:numPr>
                <w:ilvl w:val="4"/>
                <w:numId w:val="2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jedna dawka nasycająca podawana w infuzji dożylnej (w dniu 1., następnie cztery dodatkowe dawki nasycające podawane co tydzień we wstrzyknięciu podskórnym (w dniu 2., 8., 15. i 22.),</w:t>
            </w:r>
          </w:p>
          <w:p w14:paraId="5FD7E3BB" w14:textId="3F72CA75" w:rsidR="00B15BEA" w:rsidRDefault="00B15BEA" w:rsidP="00E14577">
            <w:pPr>
              <w:numPr>
                <w:ilvl w:val="4"/>
                <w:numId w:val="2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pierwsza dawka podtrzymująca (w dniu 29.), a kolejne co 4 tygodnie we wstrzyknięciu podskórnym</w:t>
            </w:r>
            <w:r w:rsidR="00E14577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27BC1254" w14:textId="31CDB91B" w:rsidR="00FE4A89" w:rsidRDefault="00B15BEA" w:rsidP="00E14577">
            <w:pPr>
              <w:numPr>
                <w:ilvl w:val="4"/>
                <w:numId w:val="2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pacjentom, którzy zmieniają leczenie z uprzednio stosowanego inhibitora C5 na krowalimab, pierwszą dożylną dawkę nasycającą krowalimabu należy podać w terminie kolejnego zaplanowanego podania uprzednio stosowanego inhibitora C5. Kolejne podskórne dawki nasycające i dawki podtrzymujące krowalimabu są  podawane zgodnie ze schematem przedstawionym w powyższych podpunktach a) oraz b).</w:t>
            </w:r>
          </w:p>
          <w:p w14:paraId="72BEA25E" w14:textId="77777777" w:rsidR="00E14577" w:rsidRPr="00B15BEA" w:rsidRDefault="00E14577" w:rsidP="00E14577">
            <w:pPr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9715154" w14:textId="6F317CD2" w:rsidR="00071DE2" w:rsidRPr="008D7754" w:rsidRDefault="00675B39" w:rsidP="00E14577">
            <w:pPr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p</w:t>
            </w:r>
            <w:r w:rsidR="00C74648" w:rsidRPr="00C746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egcetakoplan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  <w:p w14:paraId="42C0474B" w14:textId="1AD33C77" w:rsidR="008D7754" w:rsidRPr="00143700" w:rsidRDefault="00071DE2" w:rsidP="00E14577">
            <w:pPr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FA40A3" w:rsidRPr="00FA40A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108</w:t>
            </w:r>
            <w:r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0 mg</w:t>
            </w:r>
            <w:r w:rsidR="00FA40A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12A1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podawana w infuzj</w:t>
            </w:r>
            <w:r w:rsidR="00AA423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212A1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podskórnej </w:t>
            </w:r>
            <w:r w:rsidR="00FA40A3" w:rsidRPr="00FA40A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dwa razy na tydzień</w:t>
            </w:r>
            <w:r w:rsidR="001E7C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39761530" w14:textId="085573FD" w:rsidR="00143700" w:rsidRDefault="00143700" w:rsidP="00E14577">
            <w:pPr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p</w:t>
            </w:r>
            <w:r w:rsidRPr="00143700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acjentom, którzy zmieniają leczenie inhibitorem C5 na pegcetakoplan należy przez pierwsze 4 tygodnie podawać pegcetakoplan dwa razy na tydzień </w:t>
            </w:r>
            <w:r w:rsidR="00212A19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w infuzji </w:t>
            </w:r>
            <w:r w:rsidRPr="00143700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podskórn</w:t>
            </w:r>
            <w:r w:rsidR="00212A19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ej</w:t>
            </w:r>
            <w:r w:rsidRPr="00143700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w dawce 1080 mg dodatkowo do aktualnie przyjmowanej dawki inhibitora C5 w celu zminimalizowania ryzyka hemolizy po nagłym przerwaniu leczenia. Po 4 tygodniach należy przerwać stosowanie inhibitora C5, a następnie kontynuować</w:t>
            </w:r>
            <w:r w:rsidR="00B42A5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43700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przyjmowanie</w:t>
            </w:r>
            <w:r w:rsidR="00B42A5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43700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pegcetakoplanu</w:t>
            </w:r>
            <w:r w:rsidR="00212A19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w takiej samej dawce</w:t>
            </w:r>
            <w:r w:rsidR="00E1457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  <w:p w14:paraId="70577E47" w14:textId="77777777" w:rsidR="00E14577" w:rsidRPr="00143700" w:rsidRDefault="00E14577" w:rsidP="00E1457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0CD55458" w14:textId="463835B0" w:rsidR="0016251B" w:rsidRPr="0016251B" w:rsidRDefault="0016251B" w:rsidP="00E14577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6251B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danikopan w skojarzeniu z rawulizumabem lub ekulizumabem</w:t>
            </w:r>
          </w:p>
          <w:p w14:paraId="6F116100" w14:textId="3537F254" w:rsidR="0016251B" w:rsidRPr="003308B2" w:rsidRDefault="0016251B" w:rsidP="00E14577">
            <w:pPr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d</w:t>
            </w:r>
            <w:r w:rsidRPr="003308B2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anikopan -</w:t>
            </w:r>
            <w:r w:rsidRPr="003308B2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zalecana dawka początkowa to 150 mg trzy razy na dobę, podawane doustnie w odstępie ok 8 godzin (+/- 2 godziny). W zależności od odpowiedzi klinicznej dawkę można zwiększyć do 200 mg 3 razy na dobę</w:t>
            </w:r>
            <w:r w:rsidR="00E1457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,</w:t>
            </w:r>
          </w:p>
          <w:p w14:paraId="08C31D36" w14:textId="753C9555" w:rsidR="0016251B" w:rsidRPr="003308B2" w:rsidRDefault="0016251B" w:rsidP="00E14577">
            <w:pPr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308B2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ekulizumab</w:t>
            </w:r>
            <w:r w:rsidR="00E14577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3308B2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dawkowanie jak powyżej i </w:t>
            </w:r>
            <w:r w:rsidRPr="003308B2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zgodnie z aktualną Charakterystyką Produktu Leczniczego,</w:t>
            </w:r>
          </w:p>
          <w:p w14:paraId="40445CC9" w14:textId="5C19A30D" w:rsidR="0016251B" w:rsidRPr="003308B2" w:rsidRDefault="0016251B" w:rsidP="00E14577">
            <w:pPr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308B2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rawulizumab</w:t>
            </w:r>
            <w:r w:rsidRPr="003308B2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–</w:t>
            </w:r>
            <w:r w:rsidRPr="003308B2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dawkowanie </w:t>
            </w:r>
            <w:r w:rsidRPr="003308B2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zgodnie z aktualną Charakterystyką Produktu Leczniczego</w:t>
            </w:r>
            <w:r w:rsidR="00E1457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  <w:p w14:paraId="5A667179" w14:textId="77777777" w:rsidR="004E0011" w:rsidRDefault="0016251B" w:rsidP="004E0011">
            <w:p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B42A5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Pacjent otrzymuje </w:t>
            </w:r>
            <w:r w:rsidR="00916770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danikopan</w:t>
            </w:r>
            <w:r w:rsidRPr="00B42A5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dla celów terapii domowej w ośrodku prowadzącym terapię w programie lekowym danego pacjenta na okres pomiędzy wizytami w ośrodku.</w:t>
            </w:r>
          </w:p>
          <w:p w14:paraId="699CC4BC" w14:textId="77777777" w:rsidR="00605CD1" w:rsidRPr="004E0011" w:rsidRDefault="00605CD1" w:rsidP="004E0011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1AB5156C" w14:textId="73300279" w:rsidR="004E0011" w:rsidRPr="004E0011" w:rsidRDefault="004E0011" w:rsidP="004E0011">
            <w:pPr>
              <w:numPr>
                <w:ilvl w:val="3"/>
                <w:numId w:val="28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4E001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iptakopan</w:t>
            </w:r>
            <w:proofErr w:type="spellEnd"/>
          </w:p>
          <w:p w14:paraId="30038FED" w14:textId="77777777" w:rsidR="004E0011" w:rsidRPr="004E0011" w:rsidRDefault="004E0011" w:rsidP="004E0011">
            <w:pPr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E001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dawka 200 mg, podawana dwa razy na dobę, doustnie;</w:t>
            </w:r>
          </w:p>
          <w:p w14:paraId="2A73C0F4" w14:textId="12865CBA" w:rsidR="004E0011" w:rsidRPr="004E0011" w:rsidRDefault="004E0011" w:rsidP="004E0011">
            <w:pPr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E001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lek wydawany jest do podania domowego; pacjent odbywa w ośrodku wizyty monitorujące (z wynikami </w:t>
            </w:r>
            <w:r w:rsidRPr="004E001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badań i oceną efektywności leczenia) od początku leczenia w odstępach zgodnych z punktami monitorowania leczenia.</w:t>
            </w:r>
          </w:p>
          <w:p w14:paraId="347B3211" w14:textId="0CF33F72" w:rsidR="00E14577" w:rsidRDefault="004E0011" w:rsidP="00E1457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E001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Pacjent otrzymuje </w:t>
            </w:r>
            <w:proofErr w:type="spellStart"/>
            <w:r w:rsidRPr="004E001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iptakopan</w:t>
            </w:r>
            <w:proofErr w:type="spellEnd"/>
            <w:r w:rsidRPr="004E001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dla celów terapii domowej w ośrodku prowadzącym terapię w programie lekowym danego pacjenta na okres pomiędzy wizytami w ośrodku.</w:t>
            </w:r>
          </w:p>
          <w:p w14:paraId="61C2ED1D" w14:textId="77777777" w:rsidR="00D423BC" w:rsidRDefault="00D423BC" w:rsidP="00E1457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44595DE1" w14:textId="01151D28" w:rsidR="00B15BEA" w:rsidRPr="0045589D" w:rsidRDefault="00B15BEA" w:rsidP="00E14577">
            <w:pPr>
              <w:pStyle w:val="Akapitzlist"/>
              <w:numPr>
                <w:ilvl w:val="0"/>
                <w:numId w:val="28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5589D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Kontynuacja leczenia w warunkach domowych w przypadku podań podskórnych</w:t>
            </w:r>
          </w:p>
          <w:p w14:paraId="020DA17F" w14:textId="38B851FF" w:rsidR="00C60C03" w:rsidRPr="00C60C03" w:rsidRDefault="00C60C03" w:rsidP="00E1457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Pr="00C60C0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acjent odbywa w ośrodku minimum trzy wizyty</w:t>
            </w:r>
            <w:r w:rsidR="0070267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2670" w:rsidRPr="00C60C0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od początku leczenia w odstępach zgodnych z dawkowaniem leku</w:t>
            </w:r>
            <w:r w:rsidRPr="00C60C0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 w trakcie których następują pierwsze podania leku w warunkach szpitalnych, (z wynikami badań i oceną efektywności leczenia). Następnie leczenie może być kontynuowane w warunkach domowych, jeśli lekarz i pacjent uznają to za właściwe. Wówczas możliwe jest wydawanie leku na okres pomiędzy wizytami w ośrodku.. Na pierwszej wizycie z podaniem leku w ośrodku pacjent lub opiekunowie prawni pacjenta otrzymują wyczerpującą informację na temat techniki podawania leku stosowanego podskórnie oraz potencjalnych objawach niepożądanych związanych ze stosowanym leczeniem.</w:t>
            </w:r>
          </w:p>
          <w:p w14:paraId="5FF92C2C" w14:textId="77777777" w:rsidR="00C60C03" w:rsidRPr="00C60C03" w:rsidRDefault="00C60C03" w:rsidP="00E1457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1020B804" w14:textId="7520862D" w:rsidR="008D7754" w:rsidRPr="00E76F51" w:rsidRDefault="00C60C03" w:rsidP="00E1457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60C0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Pacjent otrzymuje leki dla celów terapii domowej w ośrodku prowadzącym terapię w programie lekowym danego pacjenta na okres pomiędzy wizytami w ośrodku.</w:t>
            </w:r>
          </w:p>
        </w:tc>
        <w:tc>
          <w:tcPr>
            <w:tcW w:w="1667" w:type="pct"/>
          </w:tcPr>
          <w:p w14:paraId="6D0FCBE6" w14:textId="318924C4" w:rsidR="000F34A8" w:rsidRDefault="000F34A8" w:rsidP="001E7C9A">
            <w:pPr>
              <w:pStyle w:val="Akapitzlist"/>
              <w:numPr>
                <w:ilvl w:val="0"/>
                <w:numId w:val="1"/>
              </w:numPr>
              <w:spacing w:before="120" w:after="60" w:line="276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Leczenie ekulizumabem</w:t>
            </w:r>
          </w:p>
          <w:p w14:paraId="52403856" w14:textId="68D70256" w:rsidR="00097CEA" w:rsidRPr="000F34A8" w:rsidRDefault="00097CEA" w:rsidP="00E36697">
            <w:pPr>
              <w:pStyle w:val="Akapitzlist"/>
              <w:numPr>
                <w:ilvl w:val="1"/>
                <w:numId w:val="25"/>
              </w:numPr>
              <w:spacing w:after="60" w:line="276" w:lineRule="auto"/>
              <w:ind w:left="227" w:hanging="227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b/>
                <w:sz w:val="20"/>
                <w:szCs w:val="20"/>
              </w:rPr>
              <w:t>Badania przy kwalifikacji</w:t>
            </w:r>
            <w:r w:rsidR="00986B20" w:rsidRPr="000F34A8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04BE0EA4" w14:textId="77777777" w:rsidR="009A2A0C" w:rsidRPr="00F45ED6" w:rsidRDefault="004003FF" w:rsidP="00E36697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FA0578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adanie granulocytów </w:t>
            </w:r>
            <w:r w:rsidR="000A3B50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02328C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erytrocytów </w:t>
            </w:r>
            <w:r w:rsidR="00FA0578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cytometrze przepływowym</w:t>
            </w:r>
            <w:r w:rsidR="002D5B0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</w:t>
            </w:r>
            <w:r w:rsidR="00FA0578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od katem obecności klon</w:t>
            </w:r>
            <w:r w:rsidR="006F4E84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FA0578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PNH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A44636D" w14:textId="5E3A0DBB" w:rsidR="00CA1D97" w:rsidRPr="00F45ED6" w:rsidRDefault="006301AC" w:rsidP="00E36697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test ciążowy </w:t>
            </w:r>
            <w:r w:rsidR="00F866BC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 kobiet w wieku rozrodczym</w:t>
            </w:r>
            <w:r w:rsidR="00CA1D97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7CA708C3" w14:textId="4A8410E0" w:rsidR="00EF4B76" w:rsidRPr="00F45ED6" w:rsidRDefault="004003FF" w:rsidP="00E36697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61367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ktywność</w:t>
            </w:r>
            <w:r w:rsidR="001122F3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815E4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dehydrogenazy mleczanowej </w:t>
            </w:r>
            <w:r w:rsidR="00986B20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="001122F3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LDH</w:t>
            </w:r>
            <w:r w:rsidR="00986B20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F081B93" w14:textId="77777777" w:rsidR="001122F3" w:rsidRPr="00F45ED6" w:rsidRDefault="004003FF" w:rsidP="00E36697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="001122F3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orfologia krwi obwodowej z rozmazem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5169E42" w14:textId="77777777" w:rsidR="004605DF" w:rsidRPr="00F45ED6" w:rsidRDefault="00B750CC" w:rsidP="00E36697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czas częściowej tromboplastyny po aktywacji (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APTT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4003F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FC22B3C" w14:textId="77777777" w:rsidR="004605DF" w:rsidRPr="00F45ED6" w:rsidRDefault="00B750CC" w:rsidP="00E36697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czas protrombinowy (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PT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4003F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47016DCB" w14:textId="77777777" w:rsidR="004605DF" w:rsidRPr="00F45ED6" w:rsidRDefault="004003FF" w:rsidP="00E36697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f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ibrynogen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CDDEC26" w14:textId="1DEC5359" w:rsidR="00B07645" w:rsidRPr="00F45ED6" w:rsidRDefault="00F70324" w:rsidP="00E36697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032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bezpośredni test antyglobulinowy (BTA)</w:t>
            </w:r>
            <w:r w:rsidR="004003F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8B93AC2" w14:textId="77777777" w:rsidR="004605DF" w:rsidRPr="00F45ED6" w:rsidRDefault="004003FF" w:rsidP="00E36697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znaczenie grupy krwi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450FECDB" w14:textId="59CD104A" w:rsidR="004605DF" w:rsidRPr="00F45ED6" w:rsidRDefault="004003FF" w:rsidP="00E36697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tężenie kreatyniny w surowicy</w:t>
            </w:r>
            <w:r w:rsidR="00DD04F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krwi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EFE793C" w14:textId="3D9A73E9" w:rsidR="004605DF" w:rsidRPr="00F45ED6" w:rsidRDefault="004003FF" w:rsidP="00E36697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tężenie mocznika w surowicy</w:t>
            </w:r>
            <w:r w:rsidR="00DD04F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krwi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67A7BF1" w14:textId="75A1BCD7" w:rsidR="004605DF" w:rsidRPr="00F45ED6" w:rsidRDefault="00937E84" w:rsidP="00E36697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aktywność </w:t>
            </w:r>
            <w:r w:rsidR="00D24802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D24802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alaninow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</w:t>
            </w:r>
            <w:r w:rsidR="00D24802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AlAT</w:t>
            </w:r>
            <w:r w:rsidR="00D24802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4003F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73F180D9" w14:textId="1E10271C" w:rsidR="004605DF" w:rsidRPr="00F45ED6" w:rsidRDefault="00937E84" w:rsidP="00E36697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stężenie </w:t>
            </w:r>
            <w:r w:rsidR="004003F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ilirubin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całkowit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 bezpośredni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 w surowicy krwi</w:t>
            </w:r>
            <w:r w:rsidR="004003F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2E8FCCC" w14:textId="382942C7" w:rsidR="004605DF" w:rsidRPr="00F45ED6" w:rsidRDefault="004003FF" w:rsidP="00E36697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</w:t>
            </w:r>
            <w:r w:rsidR="003A3258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tężenie h</w:t>
            </w:r>
            <w:r w:rsidR="0061367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aptoglobiny</w:t>
            </w:r>
            <w:r w:rsidR="002B3FE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(Hp)</w:t>
            </w:r>
            <w:r w:rsidR="0079193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w surowicy krwi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F36CA3F" w14:textId="47884C99" w:rsidR="00CB413C" w:rsidRPr="00F45ED6" w:rsidRDefault="00CB413C" w:rsidP="00E36697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stężenie </w:t>
            </w:r>
            <w:r w:rsidR="00937E8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sodu w surowicy krwi</w:t>
            </w:r>
            <w:r w:rsidR="004003F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43F985D7" w14:textId="15CCF609" w:rsidR="004605DF" w:rsidRPr="00F45ED6" w:rsidRDefault="00CB413C" w:rsidP="00E36697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stężenie </w:t>
            </w:r>
            <w:r w:rsidR="00937E8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potasu w surowicy krwi</w:t>
            </w:r>
            <w:r w:rsidR="004003F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690505C" w14:textId="77777777" w:rsidR="004605DF" w:rsidRPr="00F45ED6" w:rsidRDefault="004003FF" w:rsidP="00E36697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b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adanie ogólne moczu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7967CFA8" w14:textId="52EF60A6" w:rsidR="003A3258" w:rsidRPr="00F45ED6" w:rsidRDefault="004003FF" w:rsidP="00E36697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</w:t>
            </w:r>
            <w:r w:rsidR="001122F3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adanie wolnej hemoglobiny w moczu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E965200" w14:textId="77777777" w:rsidR="001122F3" w:rsidRDefault="004003FF" w:rsidP="00E36697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</w:t>
            </w:r>
            <w:r w:rsidR="003A3258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adania obrazowe naczyń w przypadku podejrzenia zakrzepicy żylnej lub tętniczej lub incydentów zatorowych w zależności od umiejscowienia: </w:t>
            </w:r>
            <w:r w:rsidR="00A50EF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ultrasonogram (</w:t>
            </w:r>
            <w:r w:rsidR="003A3258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USG</w:t>
            </w:r>
            <w:r w:rsidR="00A50EF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3A3258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lub </w:t>
            </w:r>
            <w:r w:rsidR="00A50EF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tomografia komputerowa (</w:t>
            </w:r>
            <w:r w:rsidR="00230B01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TK</w:t>
            </w:r>
            <w:r w:rsidR="00A50EF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3A3258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lub </w:t>
            </w:r>
            <w:r w:rsidR="00A50EF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magnetyczny rezonans jądrowy (MRI)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35A8A2E0" w14:textId="77777777" w:rsidR="00FE4A89" w:rsidRPr="00FE4A89" w:rsidRDefault="00FE4A89" w:rsidP="001E7C9A">
            <w:pPr>
              <w:spacing w:after="60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D4881F" w14:textId="4AC199AB" w:rsidR="00EF4B76" w:rsidRPr="000F34A8" w:rsidRDefault="00EF4B76" w:rsidP="00A72CE9">
            <w:pPr>
              <w:pStyle w:val="Akapitzlist"/>
              <w:numPr>
                <w:ilvl w:val="1"/>
                <w:numId w:val="25"/>
              </w:numPr>
              <w:spacing w:after="60" w:line="276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b/>
                <w:sz w:val="20"/>
                <w:szCs w:val="20"/>
              </w:rPr>
              <w:t>Monitorowanie leczenia</w:t>
            </w:r>
          </w:p>
          <w:p w14:paraId="7F76B0A0" w14:textId="3CFBA381" w:rsidR="00D17380" w:rsidRPr="00F45ED6" w:rsidRDefault="001E7C9A" w:rsidP="00A72CE9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61367F" w:rsidRPr="00F45ED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6C3862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 tydzień</w:t>
            </w:r>
            <w:r w:rsidR="003A3258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 przez pierwsze 5 tygodni</w:t>
            </w:r>
            <w:r w:rsidR="006C3862" w:rsidRPr="00F45ED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0762E024" w14:textId="339496EC" w:rsidR="003A3258" w:rsidRPr="00F45ED6" w:rsidRDefault="006B21DC" w:rsidP="00A72CE9">
            <w:pPr>
              <w:pStyle w:val="Akapitzlist"/>
              <w:numPr>
                <w:ilvl w:val="0"/>
                <w:numId w:val="7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3A3258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ktywność 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dehydrogenazy mleczanowej (</w:t>
            </w:r>
            <w:r w:rsidR="003A3258" w:rsidRPr="00F45ED6">
              <w:rPr>
                <w:rFonts w:ascii="Times New Roman" w:hAnsi="Times New Roman" w:cs="Times New Roman"/>
                <w:sz w:val="20"/>
                <w:szCs w:val="20"/>
              </w:rPr>
              <w:t>LDH</w:t>
            </w:r>
            <w:r w:rsidRPr="00F45E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1E7C9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73D7BD9" w14:textId="3BC64D4A" w:rsidR="004605DF" w:rsidRPr="00F45ED6" w:rsidRDefault="006B21DC" w:rsidP="00A72CE9">
            <w:pPr>
              <w:pStyle w:val="Akapitzlist"/>
              <w:numPr>
                <w:ilvl w:val="0"/>
                <w:numId w:val="7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</w:rPr>
              <w:t>orfologia</w:t>
            </w:r>
            <w:r w:rsidR="0061367F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 krwi obwodowej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 z rozmazem</w:t>
            </w:r>
            <w:r w:rsidR="001E7C9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CC52B92" w14:textId="4ED78A96" w:rsidR="004605DF" w:rsidRPr="00F45ED6" w:rsidRDefault="00DD04FC" w:rsidP="00A72CE9">
            <w:pPr>
              <w:pStyle w:val="Akapitzlist"/>
              <w:numPr>
                <w:ilvl w:val="0"/>
                <w:numId w:val="7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6B21DC" w:rsidRPr="00F45ED6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</w:rPr>
              <w:t>reatynin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 w surowicy krwi</w:t>
            </w:r>
            <w:r w:rsidR="001E7C9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3253DB6" w14:textId="356FF670" w:rsidR="004605DF" w:rsidRPr="00F45ED6" w:rsidRDefault="00DD04FC" w:rsidP="00A72CE9">
            <w:pPr>
              <w:pStyle w:val="Akapitzlist"/>
              <w:numPr>
                <w:ilvl w:val="0"/>
                <w:numId w:val="7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CA1D97" w:rsidRPr="00F45ED6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</w:rPr>
              <w:t>ocznik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 w surowicy krwi</w:t>
            </w:r>
            <w:r w:rsidR="001E7C9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DF6B4A5" w14:textId="37409EB3" w:rsidR="004605DF" w:rsidRPr="00F45ED6" w:rsidRDefault="00937E84" w:rsidP="00A72CE9">
            <w:pPr>
              <w:pStyle w:val="Akapitzlist"/>
              <w:numPr>
                <w:ilvl w:val="0"/>
                <w:numId w:val="7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aktywność </w:t>
            </w:r>
            <w:r w:rsidR="00CA1D97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CA1D97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alaninow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1D97" w:rsidRPr="00F45ED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r w:rsidR="00CA1D97" w:rsidRPr="00F45E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1E7C9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C7D0FC2" w14:textId="4D02D251" w:rsidR="00B07645" w:rsidRPr="00F45ED6" w:rsidRDefault="00937E84" w:rsidP="00A72CE9">
            <w:pPr>
              <w:pStyle w:val="Akapitzlist"/>
              <w:numPr>
                <w:ilvl w:val="0"/>
                <w:numId w:val="7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CA1D97" w:rsidRPr="00F45ED6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</w:rPr>
              <w:t>ilirubin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 całkowit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 w surowicy krwi</w:t>
            </w:r>
            <w:r w:rsidR="001E7C9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4D25BF2" w14:textId="7F188447" w:rsidR="00211ACB" w:rsidRPr="00F45ED6" w:rsidRDefault="001E7C9A" w:rsidP="00A72CE9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211ACB" w:rsidRPr="00F45ED6">
              <w:rPr>
                <w:rFonts w:ascii="Times New Roman" w:hAnsi="Times New Roman" w:cs="Times New Roman"/>
                <w:sz w:val="20"/>
                <w:szCs w:val="20"/>
              </w:rPr>
              <w:t>o 5 tygodniu, raz na dwa tygodnie lub częściej w uzasad</w:t>
            </w:r>
            <w:r w:rsidR="000A3B50" w:rsidRPr="00F45ED6">
              <w:rPr>
                <w:rFonts w:ascii="Times New Roman" w:hAnsi="Times New Roman" w:cs="Times New Roman"/>
                <w:sz w:val="20"/>
                <w:szCs w:val="20"/>
              </w:rPr>
              <w:t>nionych sytuacjach klinicznych:</w:t>
            </w:r>
          </w:p>
          <w:p w14:paraId="551E1DEB" w14:textId="64587D98" w:rsidR="00211ACB" w:rsidRPr="00F45ED6" w:rsidRDefault="00A50EF9" w:rsidP="00A72CE9">
            <w:pPr>
              <w:pStyle w:val="Akapitzlist"/>
              <w:numPr>
                <w:ilvl w:val="0"/>
                <w:numId w:val="35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211ACB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ktywność </w:t>
            </w:r>
            <w:r w:rsidRPr="00F45ED6">
              <w:rPr>
                <w:rFonts w:ascii="Times New Roman" w:hAnsi="Times New Roman" w:cs="Times New Roman"/>
                <w:sz w:val="20"/>
                <w:szCs w:val="20"/>
              </w:rPr>
              <w:t>dehydrogenazy mleczanowej (</w:t>
            </w:r>
            <w:r w:rsidR="00211ACB" w:rsidRPr="00F45ED6">
              <w:rPr>
                <w:rFonts w:ascii="Times New Roman" w:hAnsi="Times New Roman" w:cs="Times New Roman"/>
                <w:sz w:val="20"/>
                <w:szCs w:val="20"/>
              </w:rPr>
              <w:t>LDH</w:t>
            </w:r>
            <w:r w:rsidRPr="00F45E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1E7C9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F6E9363" w14:textId="26BD070E" w:rsidR="00B07645" w:rsidRPr="00F45ED6" w:rsidRDefault="00A50EF9" w:rsidP="00A72CE9">
            <w:pPr>
              <w:pStyle w:val="Akapitzlist"/>
              <w:numPr>
                <w:ilvl w:val="0"/>
                <w:numId w:val="35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B07645" w:rsidRPr="00F45ED6">
              <w:rPr>
                <w:rFonts w:ascii="Times New Roman" w:hAnsi="Times New Roman" w:cs="Times New Roman"/>
                <w:sz w:val="20"/>
                <w:szCs w:val="20"/>
              </w:rPr>
              <w:t>orfologia krwi obwodowej</w:t>
            </w:r>
            <w:r w:rsidR="00E40EA2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 z rozmazem</w:t>
            </w:r>
            <w:r w:rsidR="001E7C9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019470F" w14:textId="6BBACF68" w:rsidR="004605DF" w:rsidRPr="00F45ED6" w:rsidRDefault="001E7C9A" w:rsidP="00A72CE9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211ACB" w:rsidRPr="00F45ED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6C3862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1ACB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5 tygodniu, </w:t>
            </w:r>
            <w:r w:rsidR="006C3862" w:rsidRPr="00F45ED6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</w:rPr>
              <w:t>az na cztery tygodnie</w:t>
            </w:r>
            <w:r w:rsidR="00211ACB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 lub częściej w</w:t>
            </w:r>
            <w:r w:rsidR="006103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211ACB" w:rsidRPr="00F45ED6">
              <w:rPr>
                <w:rFonts w:ascii="Times New Roman" w:hAnsi="Times New Roman" w:cs="Times New Roman"/>
                <w:sz w:val="20"/>
                <w:szCs w:val="20"/>
              </w:rPr>
              <w:t>uzasadnionych sytuacjach klinicznych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74C7DB4B" w14:textId="3487F7AA" w:rsidR="00B07645" w:rsidRPr="00F45ED6" w:rsidRDefault="00DD04FC" w:rsidP="00A72CE9">
            <w:pPr>
              <w:pStyle w:val="Akapitzlist"/>
              <w:numPr>
                <w:ilvl w:val="0"/>
                <w:numId w:val="36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906740" w:rsidRPr="00F45ED6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6C3862" w:rsidRPr="00F45ED6">
              <w:rPr>
                <w:rFonts w:ascii="Times New Roman" w:hAnsi="Times New Roman" w:cs="Times New Roman"/>
                <w:sz w:val="20"/>
                <w:szCs w:val="20"/>
              </w:rPr>
              <w:t>reatynin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 w surowicy krwi</w:t>
            </w:r>
            <w:r w:rsidR="001E7C9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234CC13" w14:textId="0D1FA791" w:rsidR="006C3862" w:rsidRPr="00F45ED6" w:rsidRDefault="00DD04FC" w:rsidP="00A72CE9">
            <w:pPr>
              <w:pStyle w:val="Akapitzlist"/>
              <w:numPr>
                <w:ilvl w:val="0"/>
                <w:numId w:val="36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906740" w:rsidRPr="00F45ED6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6C3862" w:rsidRPr="00F45ED6">
              <w:rPr>
                <w:rFonts w:ascii="Times New Roman" w:hAnsi="Times New Roman" w:cs="Times New Roman"/>
                <w:sz w:val="20"/>
                <w:szCs w:val="20"/>
              </w:rPr>
              <w:t>ocznik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 w surowicy krwi</w:t>
            </w:r>
            <w:r w:rsidR="001E7C9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DACA874" w14:textId="0ED2C91B" w:rsidR="0061367F" w:rsidRPr="00F45ED6" w:rsidRDefault="00937E84" w:rsidP="00A72CE9">
            <w:pPr>
              <w:pStyle w:val="Akapitzlist"/>
              <w:numPr>
                <w:ilvl w:val="0"/>
                <w:numId w:val="36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aktywność </w:t>
            </w:r>
            <w:r w:rsidR="00906740" w:rsidRPr="00F45ED6">
              <w:rPr>
                <w:rFonts w:ascii="Times New Roman" w:hAnsi="Times New Roman" w:cs="Times New Roman"/>
                <w:sz w:val="20"/>
                <w:szCs w:val="20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906740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 alaninow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="00906740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6C3862" w:rsidRPr="00F45ED6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r w:rsidR="00906740" w:rsidRPr="00F45E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1E7C9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3C7549D" w14:textId="53069873" w:rsidR="00AC0A47" w:rsidRPr="00F45ED6" w:rsidRDefault="00937E84" w:rsidP="00A72CE9">
            <w:pPr>
              <w:pStyle w:val="Akapitzlist"/>
              <w:numPr>
                <w:ilvl w:val="0"/>
                <w:numId w:val="36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906740" w:rsidRPr="00F45ED6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6C3862" w:rsidRPr="00F45ED6">
              <w:rPr>
                <w:rFonts w:ascii="Times New Roman" w:hAnsi="Times New Roman" w:cs="Times New Roman"/>
                <w:sz w:val="20"/>
                <w:szCs w:val="20"/>
              </w:rPr>
              <w:t>ilirubin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6C3862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 całkowit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 w surowicy krwi</w:t>
            </w:r>
            <w:r w:rsidR="001E7C9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105E925" w14:textId="0F1FD887" w:rsidR="00AC0A47" w:rsidRPr="00F45ED6" w:rsidRDefault="001E7C9A" w:rsidP="00A72CE9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</w:t>
            </w:r>
            <w:r w:rsidR="00AC0A47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adanie </w:t>
            </w:r>
            <w:r w:rsidR="00F71E5E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obecności klonów </w:t>
            </w:r>
            <w:r w:rsidR="00AC0A47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PNH</w:t>
            </w:r>
            <w:r w:rsidR="00F71E5E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w cytometrze przepływowym:</w:t>
            </w:r>
          </w:p>
          <w:p w14:paraId="6ACE0FAC" w14:textId="6105EA0B" w:rsidR="00F71E5E" w:rsidRPr="00F45ED6" w:rsidRDefault="00F71E5E" w:rsidP="00A72CE9">
            <w:pPr>
              <w:pStyle w:val="Akapitzlist"/>
              <w:numPr>
                <w:ilvl w:val="0"/>
                <w:numId w:val="37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6 miesięcy po rozpoczęciu leczenia i następne </w:t>
            </w:r>
            <w:r w:rsidR="00E40EA2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co </w:t>
            </w:r>
            <w:r w:rsidRPr="00F45ED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6103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F45ED6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211ACB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 przez okres 2 lat od rozpoznania</w:t>
            </w:r>
            <w:r w:rsidR="001E7C9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E3C3483" w14:textId="19902EA0" w:rsidR="00211ACB" w:rsidRPr="00F45ED6" w:rsidRDefault="0050236E" w:rsidP="00A72CE9">
            <w:pPr>
              <w:pStyle w:val="Akapitzlist"/>
              <w:numPr>
                <w:ilvl w:val="0"/>
                <w:numId w:val="37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następnie </w:t>
            </w:r>
            <w:r w:rsidR="00211ACB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co 12 </w:t>
            </w:r>
            <w:r w:rsidR="00E40EA2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miesięcy </w:t>
            </w:r>
            <w:r w:rsidR="00211ACB" w:rsidRPr="00F45ED6">
              <w:rPr>
                <w:rFonts w:ascii="Times New Roman" w:hAnsi="Times New Roman" w:cs="Times New Roman"/>
                <w:sz w:val="20"/>
                <w:szCs w:val="20"/>
              </w:rPr>
              <w:t>w przypadku stabilizacji choroby i</w:t>
            </w:r>
            <w:r w:rsidR="006103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211ACB" w:rsidRPr="00F45ED6">
              <w:rPr>
                <w:rFonts w:ascii="Times New Roman" w:hAnsi="Times New Roman" w:cs="Times New Roman"/>
                <w:sz w:val="20"/>
                <w:szCs w:val="20"/>
              </w:rPr>
              <w:t>wielkości klonu</w:t>
            </w:r>
            <w:r w:rsidR="00E40EA2" w:rsidRPr="00F45E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6B78FAE" w14:textId="3DB39918" w:rsidR="00EF71D4" w:rsidRDefault="00EF71D4" w:rsidP="001E7C9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celu wykrycia ciężkiej hemolizy i innych reakcji, każdego pacjenta odstawiającego ekulizumab należy obserwować przez co najmniej 8</w:t>
            </w:r>
            <w:r w:rsidR="006103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tygodni.</w:t>
            </w:r>
          </w:p>
          <w:p w14:paraId="6AA9FA55" w14:textId="15F2A483" w:rsidR="009E5589" w:rsidRPr="009E5589" w:rsidRDefault="00C71295" w:rsidP="001E7C9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9E5589" w:rsidRPr="009E558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dokonać oceny skuteczności zastosowanej terapii po </w:t>
            </w:r>
            <w:r w:rsidR="0035164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9E5589" w:rsidRPr="009E558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miesiącach wg wskaźników zgodnych z pkt 1)  kryteriów wyłączenia</w:t>
            </w:r>
            <w:r w:rsidR="00450F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="00450FF9" w:rsidRPr="00450F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 następnie po każdych kolejnych 6 miesiącach.</w:t>
            </w:r>
          </w:p>
          <w:p w14:paraId="5ABB8A9C" w14:textId="77777777" w:rsidR="009E5589" w:rsidRPr="009E5589" w:rsidRDefault="009E5589" w:rsidP="001E7C9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103A2A8F" w14:textId="67C16547" w:rsidR="009E5589" w:rsidRDefault="009E5589" w:rsidP="001E7C9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E558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Zespół Koordynacyjny w celu monitorowania adekwatnej odpowiedzi na leczenie, na podstawie danych gromadzonych w elektronicznym systemie monitorowania programów lekowych podsumowuje wyniki leczenia w programie lekowym na koniec każdego roku.</w:t>
            </w:r>
          </w:p>
          <w:p w14:paraId="0AEC706C" w14:textId="77777777" w:rsidR="006E1D5D" w:rsidRPr="00F45ED6" w:rsidRDefault="006E1D5D" w:rsidP="001E7C9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5A77E0C6" w14:textId="742DB23F" w:rsidR="0006667C" w:rsidRPr="000F34A8" w:rsidRDefault="000F34A8" w:rsidP="00E36697">
            <w:pPr>
              <w:pStyle w:val="Akapitzlist"/>
              <w:numPr>
                <w:ilvl w:val="0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F34A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Leczenie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r</w:t>
            </w:r>
            <w:r w:rsidRPr="00514AA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a</w:t>
            </w:r>
            <w:r w:rsidR="0050236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Pr="00514AA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ulizumab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em</w:t>
            </w:r>
          </w:p>
          <w:p w14:paraId="43F6FD99" w14:textId="3DDEE0FC" w:rsidR="0006667C" w:rsidRPr="000F34A8" w:rsidRDefault="0006667C" w:rsidP="00E36697">
            <w:pPr>
              <w:pStyle w:val="Akapitzlist"/>
              <w:numPr>
                <w:ilvl w:val="1"/>
                <w:numId w:val="25"/>
              </w:numPr>
              <w:spacing w:after="60" w:line="276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b/>
                <w:sz w:val="20"/>
                <w:szCs w:val="20"/>
              </w:rPr>
              <w:t>Badania przy kwalifikacji:</w:t>
            </w:r>
          </w:p>
          <w:p w14:paraId="756B9F1C" w14:textId="73C87806" w:rsidR="0006667C" w:rsidRPr="002E0408" w:rsidRDefault="0006667C" w:rsidP="00E36697">
            <w:pPr>
              <w:pStyle w:val="Akapitzlist"/>
              <w:numPr>
                <w:ilvl w:val="2"/>
                <w:numId w:val="25"/>
              </w:numPr>
              <w:spacing w:after="60" w:line="276" w:lineRule="auto"/>
              <w:ind w:left="284" w:hanging="284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0408">
              <w:rPr>
                <w:rFonts w:ascii="Times New Roman" w:hAnsi="Times New Roman" w:cs="Times New Roman"/>
                <w:b/>
                <w:sz w:val="20"/>
                <w:szCs w:val="20"/>
              </w:rPr>
              <w:t>chorych, którzy niestosowali ekulizumabu</w:t>
            </w:r>
            <w:r w:rsidR="00E36697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5B18DE7B" w14:textId="77777777" w:rsidR="000F34A8" w:rsidRDefault="0006667C" w:rsidP="00E36697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adanie granulocytów oraz erytrocytów w cytometrze przepływowym pod kątem obecności klonu PNH;</w:t>
            </w:r>
          </w:p>
          <w:p w14:paraId="4406A48E" w14:textId="181C09A2" w:rsidR="000F34A8" w:rsidRDefault="0050236E" w:rsidP="00E36697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test ciążowy </w:t>
            </w:r>
            <w:r w:rsidR="0006667C"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 kobiet w wieku rozrodczym;</w:t>
            </w:r>
          </w:p>
          <w:p w14:paraId="3D0CA126" w14:textId="135D4A62" w:rsidR="000F34A8" w:rsidRDefault="0006667C" w:rsidP="00E36697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aktywność dehydrogenazy mleczanowej (LDH);</w:t>
            </w:r>
          </w:p>
          <w:p w14:paraId="6199CF93" w14:textId="77777777" w:rsidR="000F34A8" w:rsidRDefault="0006667C" w:rsidP="00E36697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morfologia krwi obwodowej z rozmazem;</w:t>
            </w:r>
          </w:p>
          <w:p w14:paraId="6941B2B7" w14:textId="77777777" w:rsidR="000F34A8" w:rsidRDefault="0006667C" w:rsidP="00E36697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czas częściowej tromboplastyny po aktywacji (APTT);</w:t>
            </w:r>
          </w:p>
          <w:p w14:paraId="518284EE" w14:textId="77777777" w:rsidR="000F34A8" w:rsidRDefault="0006667C" w:rsidP="00E36697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czas protrombinowy (PT);</w:t>
            </w:r>
          </w:p>
          <w:p w14:paraId="5BC2D16A" w14:textId="77777777" w:rsidR="000F34A8" w:rsidRDefault="0006667C" w:rsidP="00E36697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fibrynogen;</w:t>
            </w:r>
          </w:p>
          <w:p w14:paraId="4AE58DB7" w14:textId="53653AEA" w:rsidR="000F34A8" w:rsidRDefault="00706E6D" w:rsidP="00E36697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E6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bezpośredni test antyglobulinowy (BTA)</w:t>
            </w:r>
            <w:r w:rsidR="0006667C"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4DD9D47" w14:textId="77777777" w:rsidR="000F34A8" w:rsidRDefault="0006667C" w:rsidP="00E36697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oznaczenie grupy krwi;</w:t>
            </w:r>
          </w:p>
          <w:p w14:paraId="032F9515" w14:textId="7C3DB425" w:rsidR="000F34A8" w:rsidRDefault="0006667C" w:rsidP="00E36697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stężenie kreatyniny w surowicy</w:t>
            </w:r>
            <w:r w:rsidR="0063721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krwi</w:t>
            </w: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86ABC7B" w14:textId="328A030C" w:rsidR="000F34A8" w:rsidRDefault="0006667C" w:rsidP="00E36697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stężenie mocznika w surowicy</w:t>
            </w:r>
            <w:r w:rsidR="0063721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krwi</w:t>
            </w:r>
            <w:r w:rsid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72221C65" w14:textId="61244E80" w:rsidR="000F34A8" w:rsidRDefault="0063721C" w:rsidP="00E36697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aktywność </w:t>
            </w:r>
            <w:r w:rsidR="0006667C"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06667C"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alaninow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</w:t>
            </w:r>
            <w:r w:rsidR="0006667C"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(AlAT);</w:t>
            </w:r>
          </w:p>
          <w:p w14:paraId="254118CE" w14:textId="6A17ECCE" w:rsidR="000F34A8" w:rsidRDefault="0063721C" w:rsidP="00E36697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stężenie </w:t>
            </w:r>
            <w:r w:rsidR="0006667C"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bilirubin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06667C"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całkowit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</w:t>
            </w:r>
            <w:r w:rsidR="0006667C"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 bezpośredni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 w surowicy krwi</w:t>
            </w:r>
            <w:r w:rsidR="0006667C"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268D549" w14:textId="649A1248" w:rsidR="000F34A8" w:rsidRDefault="0006667C" w:rsidP="00E36697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stężenie haptoglobiny (Hp)</w:t>
            </w:r>
            <w:r w:rsidR="0079193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w surowicy krwi</w:t>
            </w: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E0CDE18" w14:textId="32E48682" w:rsidR="000F34A8" w:rsidRDefault="0006667C" w:rsidP="00E36697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stężenie </w:t>
            </w:r>
            <w:r w:rsidR="0063721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sodu w surowicy krwi</w:t>
            </w: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2AADC88" w14:textId="2F4E652C" w:rsidR="000F34A8" w:rsidRDefault="0006667C" w:rsidP="00E36697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stężenie </w:t>
            </w:r>
            <w:r w:rsidR="004F5F8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potasu</w:t>
            </w:r>
            <w:r w:rsidR="0063721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surowicy krwi</w:t>
            </w: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ED592A0" w14:textId="77777777" w:rsidR="000F34A8" w:rsidRDefault="0006667C" w:rsidP="00E36697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badanie ogólne moczu;</w:t>
            </w:r>
          </w:p>
          <w:p w14:paraId="2F4D82B9" w14:textId="77777777" w:rsidR="000F34A8" w:rsidRDefault="0006667C" w:rsidP="00E36697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badanie wolnej hemoglobiny w moczu;</w:t>
            </w:r>
          </w:p>
          <w:p w14:paraId="59116D9A" w14:textId="4CBDFADB" w:rsidR="0006667C" w:rsidRDefault="0006667C" w:rsidP="00E36697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badania obrazowe naczyń w przypadku podejrzenia zakrzepicy żylnej lub tętniczej lub incydentów zatorowych w zależności od umiejscowienia: ultrasonogram (USG) lub tomografia komputerowa (TK) lub magnetyczny rezonans jądrowy (MRI).</w:t>
            </w:r>
          </w:p>
          <w:p w14:paraId="7CA4D52C" w14:textId="77777777" w:rsidR="002E0408" w:rsidRPr="002E0408" w:rsidRDefault="002E0408" w:rsidP="00E36697">
            <w:pPr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A687D6" w14:textId="036DDA74" w:rsidR="0006667C" w:rsidRPr="000F34A8" w:rsidRDefault="0006667C" w:rsidP="00E36697">
            <w:pPr>
              <w:pStyle w:val="Akapitzlist"/>
              <w:numPr>
                <w:ilvl w:val="2"/>
                <w:numId w:val="25"/>
              </w:numPr>
              <w:spacing w:after="60" w:line="276" w:lineRule="auto"/>
              <w:ind w:left="284" w:hanging="284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b/>
                <w:sz w:val="20"/>
                <w:szCs w:val="20"/>
              </w:rPr>
              <w:t>chorych, którzy stosowali ekulizumab</w:t>
            </w:r>
            <w:r w:rsidR="00CB50EF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6BB5DCE1" w14:textId="77777777" w:rsidR="0006667C" w:rsidRPr="004B3C7F" w:rsidRDefault="0006667C" w:rsidP="00E36697">
            <w:pPr>
              <w:pStyle w:val="Akapitzlist"/>
              <w:numPr>
                <w:ilvl w:val="0"/>
                <w:numId w:val="12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3C7F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adanie granulocytów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raz erytrocytów w cytometrze przepływowym pod katem obecności klonu PNH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AE79029" w14:textId="06AA5150" w:rsidR="0006667C" w:rsidRPr="004B3C7F" w:rsidRDefault="0050236E" w:rsidP="00E36697">
            <w:pPr>
              <w:pStyle w:val="Akapitzlist"/>
              <w:numPr>
                <w:ilvl w:val="0"/>
                <w:numId w:val="12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test ciążowy </w:t>
            </w:r>
            <w:r w:rsidR="0006667C" w:rsidRPr="004B3C7F">
              <w:rPr>
                <w:rFonts w:ascii="Times New Roman" w:hAnsi="Times New Roman" w:cs="Times New Roman"/>
                <w:sz w:val="20"/>
                <w:szCs w:val="20"/>
              </w:rPr>
              <w:t>u kobiet w wieku rozrodczym</w:t>
            </w:r>
            <w:r w:rsidR="0006667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53278BF" w14:textId="77777777" w:rsidR="002103A9" w:rsidRDefault="0006667C" w:rsidP="00E36697">
            <w:pPr>
              <w:pStyle w:val="Akapitzlist"/>
              <w:numPr>
                <w:ilvl w:val="0"/>
                <w:numId w:val="12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3C7F">
              <w:rPr>
                <w:rFonts w:ascii="Times New Roman" w:hAnsi="Times New Roman" w:cs="Times New Roman"/>
                <w:sz w:val="20"/>
                <w:szCs w:val="20"/>
              </w:rPr>
              <w:t>aktywność dehydrogenazy mleczanowej</w:t>
            </w:r>
            <w:r w:rsidR="0050236E">
              <w:rPr>
                <w:rFonts w:ascii="Times New Roman" w:hAnsi="Times New Roman" w:cs="Times New Roman"/>
                <w:sz w:val="20"/>
                <w:szCs w:val="20"/>
              </w:rPr>
              <w:t xml:space="preserve"> (LDH)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9DB8589" w14:textId="77777777" w:rsidR="002E0408" w:rsidRPr="002E0408" w:rsidRDefault="002E0408" w:rsidP="00E36697">
            <w:pPr>
              <w:spacing w:after="60" w:line="276" w:lineRule="auto"/>
              <w:ind w:left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FE6BAA" w14:textId="6CE7F93C" w:rsidR="0006667C" w:rsidRPr="002E0408" w:rsidRDefault="0006667C" w:rsidP="00CB50EF">
            <w:pPr>
              <w:pStyle w:val="Akapitzlist"/>
              <w:numPr>
                <w:ilvl w:val="1"/>
                <w:numId w:val="25"/>
              </w:numPr>
              <w:spacing w:after="60" w:line="276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03A9">
              <w:rPr>
                <w:rFonts w:ascii="Times New Roman" w:hAnsi="Times New Roman" w:cs="Times New Roman"/>
                <w:b/>
                <w:sz w:val="20"/>
                <w:szCs w:val="20"/>
              </w:rPr>
              <w:t>Monitorowanie leczenia</w:t>
            </w:r>
          </w:p>
          <w:p w14:paraId="2675543E" w14:textId="6D2C1EF2" w:rsidR="0006667C" w:rsidRPr="000F34A8" w:rsidRDefault="00A72CE9" w:rsidP="00E36697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06667C" w:rsidRPr="000F34A8">
              <w:rPr>
                <w:rFonts w:ascii="Times New Roman" w:hAnsi="Times New Roman" w:cs="Times New Roman"/>
                <w:sz w:val="20"/>
                <w:szCs w:val="20"/>
              </w:rPr>
              <w:t>o dwa tygodnie przez pierwsze 10 tygodni:</w:t>
            </w:r>
          </w:p>
          <w:p w14:paraId="7E2D8F2F" w14:textId="0F112B97" w:rsidR="0006667C" w:rsidRPr="004B3C7F" w:rsidRDefault="0006667C" w:rsidP="00E36697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3C7F">
              <w:rPr>
                <w:rFonts w:ascii="Times New Roman" w:hAnsi="Times New Roman" w:cs="Times New Roman"/>
                <w:sz w:val="20"/>
                <w:szCs w:val="20"/>
              </w:rPr>
              <w:t xml:space="preserve">aktywność </w:t>
            </w:r>
            <w:r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dehydrogenazy mleczanowej (</w:t>
            </w:r>
            <w:r w:rsidRPr="004B3C7F">
              <w:rPr>
                <w:rFonts w:ascii="Times New Roman" w:hAnsi="Times New Roman" w:cs="Times New Roman"/>
                <w:sz w:val="20"/>
                <w:szCs w:val="20"/>
              </w:rPr>
              <w:t>LDH)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4DAF4E9" w14:textId="4C250F9A" w:rsidR="0006667C" w:rsidRPr="004B3C7F" w:rsidRDefault="0006667C" w:rsidP="00E36697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3C7F">
              <w:rPr>
                <w:rFonts w:ascii="Times New Roman" w:hAnsi="Times New Roman" w:cs="Times New Roman"/>
                <w:sz w:val="20"/>
                <w:szCs w:val="20"/>
              </w:rPr>
              <w:t>morfologia krwi obwodowej z rozmazem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EF26BC8" w14:textId="2599DD11" w:rsidR="0006667C" w:rsidRPr="004B3C7F" w:rsidRDefault="00DD04FC" w:rsidP="00E36697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06667C" w:rsidRPr="004B3C7F">
              <w:rPr>
                <w:rFonts w:ascii="Times New Roman" w:hAnsi="Times New Roman" w:cs="Times New Roman"/>
                <w:sz w:val="20"/>
                <w:szCs w:val="20"/>
              </w:rPr>
              <w:t>kreatynin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 w surowicy krwi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51DA907" w14:textId="395C62A7" w:rsidR="0006667C" w:rsidRPr="004B3C7F" w:rsidRDefault="00DD04FC" w:rsidP="00E36697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stężenie </w:t>
            </w:r>
            <w:r w:rsidR="0006667C" w:rsidRPr="004B3C7F">
              <w:rPr>
                <w:rFonts w:ascii="Times New Roman" w:hAnsi="Times New Roman" w:cs="Times New Roman"/>
                <w:sz w:val="20"/>
                <w:szCs w:val="20"/>
              </w:rPr>
              <w:t>mocznik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 w surowicy krwi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1DBEEF2" w14:textId="2EDBC5FC" w:rsidR="0006667C" w:rsidRPr="004B3C7F" w:rsidRDefault="0079193D" w:rsidP="00E36697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aktywność </w:t>
            </w:r>
            <w:r w:rsidR="0006667C"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06667C"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alaninow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</w:t>
            </w:r>
            <w:r w:rsidR="0006667C" w:rsidRPr="004B3C7F">
              <w:rPr>
                <w:rFonts w:ascii="Times New Roman" w:hAnsi="Times New Roman" w:cs="Times New Roman"/>
                <w:sz w:val="20"/>
                <w:szCs w:val="20"/>
              </w:rPr>
              <w:t xml:space="preserve"> (AlAT)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D6A842B" w14:textId="05D6CB05" w:rsidR="0006667C" w:rsidRPr="00BA659F" w:rsidRDefault="0079193D" w:rsidP="00E36697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06667C" w:rsidRPr="004B3C7F">
              <w:rPr>
                <w:rFonts w:ascii="Times New Roman" w:hAnsi="Times New Roman" w:cs="Times New Roman"/>
                <w:sz w:val="20"/>
                <w:szCs w:val="20"/>
              </w:rPr>
              <w:t>bilirubin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06667C" w:rsidRPr="004B3C7F">
              <w:rPr>
                <w:rFonts w:ascii="Times New Roman" w:hAnsi="Times New Roman" w:cs="Times New Roman"/>
                <w:sz w:val="20"/>
                <w:szCs w:val="20"/>
              </w:rPr>
              <w:t xml:space="preserve"> całkowit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 w surowicy krwi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A5D3FAF" w14:textId="3FDEFA3A" w:rsidR="0006667C" w:rsidRPr="000F34A8" w:rsidRDefault="00A72CE9" w:rsidP="00E36697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06667C" w:rsidRPr="000F34A8">
              <w:rPr>
                <w:rFonts w:ascii="Times New Roman" w:hAnsi="Times New Roman" w:cs="Times New Roman"/>
                <w:sz w:val="20"/>
                <w:szCs w:val="20"/>
              </w:rPr>
              <w:t>o 10 tygodniu, raz na dwa miesiące lub częściej</w:t>
            </w:r>
            <w:r w:rsidR="006103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667C" w:rsidRPr="000F34A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6103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06667C" w:rsidRPr="000F34A8">
              <w:rPr>
                <w:rFonts w:ascii="Times New Roman" w:hAnsi="Times New Roman" w:cs="Times New Roman"/>
                <w:sz w:val="20"/>
                <w:szCs w:val="20"/>
              </w:rPr>
              <w:t>uzasadnionych sytuacjach klinicznych:</w:t>
            </w:r>
          </w:p>
          <w:p w14:paraId="16610327" w14:textId="0CF8CB42" w:rsidR="0006667C" w:rsidRPr="004B3C7F" w:rsidRDefault="0006667C" w:rsidP="00E36697">
            <w:pPr>
              <w:pStyle w:val="Akapitzlist"/>
              <w:numPr>
                <w:ilvl w:val="0"/>
                <w:numId w:val="14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3C7F">
              <w:rPr>
                <w:rFonts w:ascii="Times New Roman" w:hAnsi="Times New Roman" w:cs="Times New Roman"/>
                <w:sz w:val="20"/>
                <w:szCs w:val="20"/>
              </w:rPr>
              <w:t xml:space="preserve">aktywność </w:t>
            </w:r>
            <w:r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dehydrogenazy mleczanowej (</w:t>
            </w:r>
            <w:r w:rsidRPr="004B3C7F">
              <w:rPr>
                <w:rFonts w:ascii="Times New Roman" w:hAnsi="Times New Roman" w:cs="Times New Roman"/>
                <w:sz w:val="20"/>
                <w:szCs w:val="20"/>
              </w:rPr>
              <w:t>LDH)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3BA9984" w14:textId="21C0A18C" w:rsidR="0006667C" w:rsidRPr="00E76F51" w:rsidRDefault="0006667C" w:rsidP="00E36697">
            <w:pPr>
              <w:pStyle w:val="Akapitzlist"/>
              <w:numPr>
                <w:ilvl w:val="0"/>
                <w:numId w:val="14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3C7F">
              <w:rPr>
                <w:rFonts w:ascii="Times New Roman" w:hAnsi="Times New Roman" w:cs="Times New Roman"/>
                <w:sz w:val="20"/>
                <w:szCs w:val="20"/>
              </w:rPr>
              <w:t>morfologia krwi obwodowej z rozmazem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8A01E24" w14:textId="00F70326" w:rsidR="0006667C" w:rsidRPr="004B3C7F" w:rsidRDefault="00A72CE9" w:rsidP="00E36697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06667C" w:rsidRPr="004B3C7F">
              <w:rPr>
                <w:rFonts w:ascii="Times New Roman" w:hAnsi="Times New Roman" w:cs="Times New Roman"/>
                <w:sz w:val="20"/>
                <w:szCs w:val="20"/>
              </w:rPr>
              <w:t>o 10 tygodniu, raz na sześć miesięcy, a w uzasadnionych przypadkach raz na dwa miesi</w:t>
            </w:r>
            <w:r w:rsidR="0006667C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="0006667C" w:rsidRPr="004B3C7F">
              <w:rPr>
                <w:rFonts w:ascii="Times New Roman" w:hAnsi="Times New Roman" w:cs="Times New Roman"/>
                <w:sz w:val="20"/>
                <w:szCs w:val="20"/>
              </w:rPr>
              <w:t>ce:</w:t>
            </w:r>
          </w:p>
          <w:p w14:paraId="41B125F7" w14:textId="50364685" w:rsidR="0006667C" w:rsidRPr="00F50CB0" w:rsidRDefault="0079193D" w:rsidP="00E36697">
            <w:pPr>
              <w:pStyle w:val="Akapitzlist"/>
              <w:numPr>
                <w:ilvl w:val="0"/>
                <w:numId w:val="15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06667C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06667C" w:rsidRPr="00F50CB0">
              <w:rPr>
                <w:rFonts w:ascii="Times New Roman" w:hAnsi="Times New Roman" w:cs="Times New Roman"/>
                <w:sz w:val="20"/>
                <w:szCs w:val="20"/>
              </w:rPr>
              <w:t>reatynin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 w surowicy krwi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40A5B3C" w14:textId="1B9A1B53" w:rsidR="0006667C" w:rsidRDefault="0079193D" w:rsidP="00E36697">
            <w:pPr>
              <w:pStyle w:val="Akapitzlist"/>
              <w:numPr>
                <w:ilvl w:val="0"/>
                <w:numId w:val="15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06667C">
              <w:rPr>
                <w:rFonts w:ascii="Times New Roman" w:hAnsi="Times New Roman" w:cs="Times New Roman"/>
                <w:sz w:val="20"/>
                <w:szCs w:val="20"/>
              </w:rPr>
              <w:t>mocznik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 w surowicy krwi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357EF08" w14:textId="5AC4E100" w:rsidR="0006667C" w:rsidRPr="00F50CB0" w:rsidRDefault="0079193D" w:rsidP="00E36697">
            <w:pPr>
              <w:pStyle w:val="Akapitzlist"/>
              <w:numPr>
                <w:ilvl w:val="0"/>
                <w:numId w:val="15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aktywność </w:t>
            </w:r>
            <w:r w:rsidR="0006667C" w:rsidRPr="00F50CB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06667C" w:rsidRPr="00F50CB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alaninow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</w:t>
            </w:r>
            <w:r w:rsidR="0006667C" w:rsidRPr="00F50CB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r w:rsidR="0006667C" w:rsidRPr="00F50CB0">
              <w:rPr>
                <w:rFonts w:ascii="Times New Roman" w:hAnsi="Times New Roman" w:cs="Times New Roman"/>
                <w:sz w:val="20"/>
                <w:szCs w:val="20"/>
              </w:rPr>
              <w:t>AlAT)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DC95F40" w14:textId="5401D050" w:rsidR="0006667C" w:rsidRPr="00E76F51" w:rsidRDefault="0079193D" w:rsidP="00E36697">
            <w:pPr>
              <w:pStyle w:val="Akapitzlist"/>
              <w:numPr>
                <w:ilvl w:val="0"/>
                <w:numId w:val="15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stężenie </w:t>
            </w:r>
            <w:r w:rsidR="0006667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bilirubin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06667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całkowit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 w surowicy krwi</w:t>
            </w:r>
            <w:r w:rsidR="00A72CE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158155C" w14:textId="306A9C6D" w:rsidR="0006667C" w:rsidRPr="00F50CB0" w:rsidRDefault="00A72CE9" w:rsidP="00E36697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</w:t>
            </w:r>
            <w:r w:rsidR="0006667C" w:rsidRPr="00F50CB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adanie obecności klonów PNH w cytometrze przepływowym:</w:t>
            </w:r>
          </w:p>
          <w:p w14:paraId="1B382EAF" w14:textId="1F68786B" w:rsidR="0006667C" w:rsidRDefault="0006667C" w:rsidP="00E36697">
            <w:pPr>
              <w:pStyle w:val="Akapitzlist"/>
              <w:numPr>
                <w:ilvl w:val="0"/>
                <w:numId w:val="17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miesięcy po rozpoczęciu leczenia i następne co 6</w:t>
            </w:r>
            <w:r w:rsidR="006103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miesięcy przez okres 2 lat od rozpoznania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563B542" w14:textId="481FD453" w:rsidR="0006667C" w:rsidRDefault="0050236E" w:rsidP="00E36697">
            <w:pPr>
              <w:pStyle w:val="Akapitzlist"/>
              <w:numPr>
                <w:ilvl w:val="0"/>
                <w:numId w:val="17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następnie </w:t>
            </w:r>
            <w:r w:rsidR="0006667C">
              <w:rPr>
                <w:rFonts w:ascii="Times New Roman" w:hAnsi="Times New Roman" w:cs="Times New Roman"/>
                <w:sz w:val="20"/>
                <w:szCs w:val="20"/>
              </w:rPr>
              <w:t>co 12 miesięcy w przypadku stabilizacji choroby i wielkości klonu.</w:t>
            </w:r>
          </w:p>
          <w:p w14:paraId="6D2D7BF7" w14:textId="77777777" w:rsidR="0006667C" w:rsidRPr="004B3C7F" w:rsidRDefault="0006667C" w:rsidP="00E36697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Ze względu na ryzyko wystąpienia zakażenia meningokokowego/posocznicy meningokokowej (pomimo szczepień ochronnych) każdy chory przyjmujący rawulizumab powinien być monitorowany pod kątem wczesnego wykrycia objawów infekcji meningokokowej.</w:t>
            </w:r>
          </w:p>
          <w:p w14:paraId="04F9AE84" w14:textId="46A1A6EC" w:rsidR="0006667C" w:rsidRDefault="0006667C" w:rsidP="00E36697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celu wykrycia ciężkiej hemolizy i innych reakcji, każdego pacjenta odstawiającego rawulizumab należy obserwować przez co najmniej 16</w:t>
            </w:r>
            <w:r w:rsidR="006103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tygodni.</w:t>
            </w:r>
          </w:p>
          <w:p w14:paraId="69933ED7" w14:textId="77777777" w:rsidR="003F7C4B" w:rsidRDefault="003F7C4B" w:rsidP="00E36697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79496883" w14:textId="763BA76F" w:rsidR="009E5589" w:rsidRPr="009E5589" w:rsidRDefault="00C71295" w:rsidP="00E36697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Należy </w:t>
            </w:r>
            <w:r w:rsidR="009E5589" w:rsidRPr="009E558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dokonać oceny skuteczności zastosowanej terapii po </w:t>
            </w:r>
            <w:r w:rsidR="0035164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9E5589" w:rsidRPr="009E558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miesiącach wg wskaźników zgodnych z pkt 1)  kryteriów wyłączenia</w:t>
            </w:r>
            <w:r w:rsidR="00450F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="00450FF9" w:rsidRPr="00450F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 następnie po każdych kolejnych 6 miesiącach.</w:t>
            </w:r>
          </w:p>
          <w:p w14:paraId="574B9658" w14:textId="77777777" w:rsidR="009E5589" w:rsidRPr="009E5589" w:rsidRDefault="009E5589" w:rsidP="00E36697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08DE4BF1" w14:textId="09D3941A" w:rsidR="009E5589" w:rsidRDefault="009E5589" w:rsidP="00E36697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E558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Zespół Koordynacyjny w celu monitorowania adekwatnej odpowiedzi na leczenie, na podstawie danych gromadzonych w elektronicznym systemie monitorowania programów lekowych podsumowuje wyniki leczenia w programie lekowym na koniec każdego roku.</w:t>
            </w:r>
          </w:p>
          <w:p w14:paraId="78651019" w14:textId="77777777" w:rsidR="00E36697" w:rsidRDefault="00E36697" w:rsidP="00E36697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1A78E468" w14:textId="77777777" w:rsidR="0045589D" w:rsidRPr="004E7E5C" w:rsidRDefault="0045589D" w:rsidP="0045589D">
            <w:pPr>
              <w:pStyle w:val="Akapitzlist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7E5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Leczenie krowalimabem</w:t>
            </w:r>
          </w:p>
          <w:p w14:paraId="2ADF1DC8" w14:textId="77777777" w:rsidR="0045589D" w:rsidRDefault="0045589D" w:rsidP="0045589D">
            <w:pPr>
              <w:numPr>
                <w:ilvl w:val="1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Badania przy kwalifikacji:</w:t>
            </w:r>
          </w:p>
          <w:p w14:paraId="4C865DBE" w14:textId="073D4FB9" w:rsidR="0045589D" w:rsidRDefault="00CB50EF" w:rsidP="0045589D">
            <w:pPr>
              <w:numPr>
                <w:ilvl w:val="2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</w:t>
            </w:r>
            <w:r w:rsidR="004558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horych, którzy nie stosowali inhibitora C5 </w:t>
            </w:r>
          </w:p>
          <w:p w14:paraId="59C724ED" w14:textId="77777777" w:rsidR="0045589D" w:rsidRDefault="0045589D" w:rsidP="00CB50EF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badanie granulocytów oraz erytrocytów w cytometrze przepływowym pod kątem obecności klonu PNH;</w:t>
            </w:r>
          </w:p>
          <w:p w14:paraId="47E08F4F" w14:textId="77777777" w:rsidR="0045589D" w:rsidRDefault="0045589D" w:rsidP="00CB50EF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test ciążowy u kobiet w wieku rozrodczym;</w:t>
            </w:r>
          </w:p>
          <w:p w14:paraId="0CE6A32B" w14:textId="7292040E" w:rsidR="0045589D" w:rsidRDefault="0045589D" w:rsidP="00CB50EF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aktywność dehydrogenazy mleczanowej (LDH);</w:t>
            </w:r>
          </w:p>
          <w:p w14:paraId="070E5775" w14:textId="77777777" w:rsidR="0045589D" w:rsidRDefault="0045589D" w:rsidP="00CB50EF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morfologia krwi obwodowej z rozmazem;</w:t>
            </w:r>
          </w:p>
          <w:p w14:paraId="4C3DC4C6" w14:textId="77777777" w:rsidR="0045589D" w:rsidRDefault="0045589D" w:rsidP="00CB50EF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czas częściowej tromboplastyny po aktywacji (APTT);</w:t>
            </w:r>
          </w:p>
          <w:p w14:paraId="78B2AC47" w14:textId="77777777" w:rsidR="0045589D" w:rsidRDefault="0045589D" w:rsidP="00CB50EF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czas protrombinowy (PT);</w:t>
            </w:r>
          </w:p>
          <w:p w14:paraId="79882384" w14:textId="77777777" w:rsidR="0045589D" w:rsidRDefault="0045589D" w:rsidP="00CB50EF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fibrynogen;</w:t>
            </w:r>
          </w:p>
          <w:p w14:paraId="76C76561" w14:textId="77777777" w:rsidR="0045589D" w:rsidRPr="005F548B" w:rsidRDefault="0045589D" w:rsidP="00CB50EF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bezpośredni test antyglobulinowy – BTA;</w:t>
            </w:r>
          </w:p>
          <w:p w14:paraId="5A891FC4" w14:textId="77777777" w:rsidR="0045589D" w:rsidRDefault="0045589D" w:rsidP="00CB50EF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oznaczenie grupy krwi;</w:t>
            </w:r>
          </w:p>
          <w:p w14:paraId="599480D6" w14:textId="77777777" w:rsidR="0045589D" w:rsidRDefault="0045589D" w:rsidP="00CB50EF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stężenie kreatyniny w surowicy krwi;</w:t>
            </w:r>
          </w:p>
          <w:p w14:paraId="311F7B64" w14:textId="77777777" w:rsidR="0045589D" w:rsidRDefault="0045589D" w:rsidP="00CB50EF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stężenie mocznika w surowicy krwi;</w:t>
            </w:r>
          </w:p>
          <w:p w14:paraId="1FCD8984" w14:textId="77777777" w:rsidR="0045589D" w:rsidRDefault="0045589D" w:rsidP="00CB50EF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aktywność aminotransferazy alaninowej (AlAT);</w:t>
            </w:r>
          </w:p>
          <w:p w14:paraId="2B214CCB" w14:textId="77777777" w:rsidR="0045589D" w:rsidRDefault="0045589D" w:rsidP="00CB50EF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stężenie bilirubiny całkowitej i bezpośredniej w surowicy krwi;</w:t>
            </w:r>
          </w:p>
          <w:p w14:paraId="378BD84B" w14:textId="77777777" w:rsidR="0045589D" w:rsidRDefault="0045589D" w:rsidP="00CB50EF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stężenie haptoglobiny (Hp) w surowicy krwi;</w:t>
            </w:r>
          </w:p>
          <w:p w14:paraId="0AF59934" w14:textId="77777777" w:rsidR="0045589D" w:rsidRDefault="0045589D" w:rsidP="00CB50EF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stężenie sodu w surowicy krwi;</w:t>
            </w:r>
          </w:p>
          <w:p w14:paraId="0B031F35" w14:textId="77777777" w:rsidR="0045589D" w:rsidRDefault="0045589D" w:rsidP="00CB50EF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stężenie potasu surowicy krwi;</w:t>
            </w:r>
          </w:p>
          <w:p w14:paraId="11D0FA64" w14:textId="77777777" w:rsidR="0045589D" w:rsidRDefault="0045589D" w:rsidP="00CB50EF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badanie ogólne moczu;</w:t>
            </w:r>
          </w:p>
          <w:p w14:paraId="19228268" w14:textId="77777777" w:rsidR="0045589D" w:rsidRDefault="0045589D" w:rsidP="00CB50EF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badanie wolnej hemoglobiny w moczu;</w:t>
            </w:r>
          </w:p>
          <w:p w14:paraId="5BF18C79" w14:textId="77777777" w:rsidR="0045589D" w:rsidRDefault="0045589D" w:rsidP="00CB50EF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badania obrazowe naczyń w przypadku podejrzenia zakrzepicy żylnej lub tętniczej lub incydentów zatorowych w zależności od umiejscowienia: ultrasonograf (USG) lub tomografia komputerowa (TK) lub magnetyczny rezonans jądrowy (MRI).</w:t>
            </w:r>
          </w:p>
          <w:p w14:paraId="5CA6DCBD" w14:textId="77777777" w:rsidR="0045589D" w:rsidRDefault="0045589D" w:rsidP="00CB50EF">
            <w:pPr>
              <w:spacing w:after="60" w:line="276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86F3640" w14:textId="66B27289" w:rsidR="0045589D" w:rsidRDefault="0045589D" w:rsidP="00CB50EF">
            <w:pPr>
              <w:numPr>
                <w:ilvl w:val="2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chorych, którzy stosowali inhibitor C5</w:t>
            </w:r>
          </w:p>
          <w:p w14:paraId="2D80E4D5" w14:textId="77777777" w:rsidR="0045589D" w:rsidRDefault="0045589D" w:rsidP="00CB50EF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badanie granulocytów oraz erytrocytów w cytometrze przepływowym pod kątem obecności klonu PNH;</w:t>
            </w:r>
          </w:p>
          <w:p w14:paraId="44D77FF8" w14:textId="77777777" w:rsidR="0045589D" w:rsidRDefault="0045589D" w:rsidP="00CB50EF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test ciążowy u kobiet w wieku rozrodczym;</w:t>
            </w:r>
          </w:p>
          <w:p w14:paraId="1A55169A" w14:textId="77777777" w:rsidR="0045589D" w:rsidRDefault="0045589D" w:rsidP="00CB50EF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aktywność dehydrogenazy mleczanowej (LDH).</w:t>
            </w:r>
          </w:p>
          <w:p w14:paraId="4D50CCB0" w14:textId="77777777" w:rsidR="0045589D" w:rsidRDefault="0045589D" w:rsidP="00CB50EF">
            <w:pPr>
              <w:spacing w:after="60" w:line="276" w:lineRule="auto"/>
              <w:ind w:left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FC9655D" w14:textId="77777777" w:rsidR="0045589D" w:rsidRDefault="0045589D" w:rsidP="00CB50EF">
            <w:pPr>
              <w:numPr>
                <w:ilvl w:val="1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Monitorowanie leczenia</w:t>
            </w:r>
          </w:p>
          <w:p w14:paraId="5C426A10" w14:textId="77777777" w:rsidR="0045589D" w:rsidRDefault="0045589D" w:rsidP="00CB50EF">
            <w:pPr>
              <w:numPr>
                <w:ilvl w:val="0"/>
                <w:numId w:val="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 2 tygodnie przez pierwsze 10 tygodni:</w:t>
            </w:r>
          </w:p>
          <w:p w14:paraId="7AEBDA60" w14:textId="4386A498" w:rsidR="0045589D" w:rsidRDefault="0045589D" w:rsidP="00CB50EF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681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aktywność dehydrogenazy mleczanowej (LDH)</w:t>
            </w:r>
            <w:r w:rsidR="00CB50EF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45258AAA" w14:textId="77777777" w:rsidR="0045589D" w:rsidRDefault="0045589D" w:rsidP="00CB50EF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681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morfologia krwi obwodowej z rozmazem,</w:t>
            </w:r>
          </w:p>
          <w:p w14:paraId="4C4563EA" w14:textId="77777777" w:rsidR="0045589D" w:rsidRDefault="0045589D" w:rsidP="00CB50EF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681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stężenie kreatyniny w surowicy krwi,</w:t>
            </w:r>
          </w:p>
          <w:p w14:paraId="1D16DEC7" w14:textId="77777777" w:rsidR="0045589D" w:rsidRDefault="0045589D" w:rsidP="00CB50EF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681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stężenie mocznika w surowicy krwi,</w:t>
            </w:r>
          </w:p>
          <w:p w14:paraId="116D38CF" w14:textId="77777777" w:rsidR="0045589D" w:rsidRDefault="0045589D" w:rsidP="00CB50EF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681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aktywność aminotransferazy alaninowej (AlAT),</w:t>
            </w:r>
          </w:p>
          <w:p w14:paraId="26291FBD" w14:textId="77777777" w:rsidR="0045589D" w:rsidRDefault="0045589D" w:rsidP="00CB50EF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681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stężenie bilirubiny całkowitej w surowicy krwi;</w:t>
            </w:r>
          </w:p>
          <w:p w14:paraId="12B35487" w14:textId="77777777" w:rsidR="0045589D" w:rsidRDefault="0045589D" w:rsidP="00CB50EF">
            <w:pPr>
              <w:numPr>
                <w:ilvl w:val="0"/>
                <w:numId w:val="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po 10 tygodniach, raz na dwa miesiące lub częściej w uzasadnionych sytuacjach klinicznych:</w:t>
            </w:r>
          </w:p>
          <w:p w14:paraId="04BE81BC" w14:textId="1F653D01" w:rsidR="0045589D" w:rsidRDefault="0045589D" w:rsidP="00CB50EF">
            <w:pPr>
              <w:numPr>
                <w:ilvl w:val="0"/>
                <w:numId w:val="6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681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aktywność dehydrogenazy mleczanowej (LDH)</w:t>
            </w:r>
            <w:r w:rsidR="00CB50EF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1B83AFBD" w14:textId="77777777" w:rsidR="0045589D" w:rsidRDefault="0045589D" w:rsidP="00CB50EF">
            <w:pPr>
              <w:numPr>
                <w:ilvl w:val="0"/>
                <w:numId w:val="6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681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morfologia krwi obwodowej z rozmazem;</w:t>
            </w:r>
          </w:p>
          <w:p w14:paraId="25F9A01B" w14:textId="77777777" w:rsidR="0045589D" w:rsidRDefault="0045589D" w:rsidP="00CB50EF">
            <w:pPr>
              <w:numPr>
                <w:ilvl w:val="0"/>
                <w:numId w:val="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po 10 tygodniach, raz na 6 miesięcy lub częściej w uzasadnionych sytuacjach klinicznych: </w:t>
            </w:r>
          </w:p>
          <w:p w14:paraId="747FF95B" w14:textId="08776B8D" w:rsidR="0045589D" w:rsidRDefault="0045589D" w:rsidP="00CB50EF">
            <w:pPr>
              <w:numPr>
                <w:ilvl w:val="0"/>
                <w:numId w:val="8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681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stężenie kreatyniny w surowicy krwi</w:t>
            </w:r>
            <w:r w:rsidR="00CB50EF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6C8E182F" w14:textId="77777777" w:rsidR="0045589D" w:rsidRDefault="0045589D" w:rsidP="00CB50EF">
            <w:pPr>
              <w:numPr>
                <w:ilvl w:val="0"/>
                <w:numId w:val="8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681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stężenie mocznika w surowicy krwi,</w:t>
            </w:r>
          </w:p>
          <w:p w14:paraId="2242B44B" w14:textId="77777777" w:rsidR="0045589D" w:rsidRDefault="0045589D" w:rsidP="00CB50EF">
            <w:pPr>
              <w:numPr>
                <w:ilvl w:val="0"/>
                <w:numId w:val="8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681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aktywność aminotransferazy alaninowej (AlAT),</w:t>
            </w:r>
          </w:p>
          <w:p w14:paraId="740B6667" w14:textId="77777777" w:rsidR="0045589D" w:rsidRDefault="0045589D" w:rsidP="00CB50EF">
            <w:pPr>
              <w:numPr>
                <w:ilvl w:val="0"/>
                <w:numId w:val="8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681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stężenie bilirubiny całkowitej w surowicy krwi;</w:t>
            </w:r>
          </w:p>
          <w:p w14:paraId="7464705B" w14:textId="77777777" w:rsidR="0045589D" w:rsidRDefault="0045589D" w:rsidP="00CB50EF">
            <w:pPr>
              <w:numPr>
                <w:ilvl w:val="0"/>
                <w:numId w:val="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badanie obecności klonów PNH w cytometrze przepływowym:</w:t>
            </w:r>
          </w:p>
          <w:p w14:paraId="4C374579" w14:textId="72BCC8B4" w:rsidR="0045589D" w:rsidRDefault="0045589D" w:rsidP="00CB50EF">
            <w:pPr>
              <w:numPr>
                <w:ilvl w:val="0"/>
                <w:numId w:val="8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681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 miesięcy po rozpoczęciu leczenia i następne co 6 miesięcy przez okres 2 lat od rozpoznania</w:t>
            </w:r>
            <w:r w:rsidR="00CB50EF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7F711AE1" w14:textId="77777777" w:rsidR="0045589D" w:rsidRDefault="0045589D" w:rsidP="00CB50EF">
            <w:pPr>
              <w:numPr>
                <w:ilvl w:val="0"/>
                <w:numId w:val="8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681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następnie co 12 miesięcy w przypadku stabilizacji choroby i wielkości klonu.</w:t>
            </w:r>
          </w:p>
          <w:p w14:paraId="31212778" w14:textId="77777777" w:rsidR="0045589D" w:rsidRDefault="0045589D" w:rsidP="00CB50EF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FF3F8A3" w14:textId="77777777" w:rsidR="0045589D" w:rsidRDefault="0045589D" w:rsidP="00CB50EF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Ze względu na ryzyko wystąpienia zakażenia meningokokowego/posocznicy meningokokowej (pomimo szczepień ochronnych) każdy chory przyjmujący krowalimab powinien być monitorowany pod kątem wczesnego wykrycia objawów infekcji meningokokowej.</w:t>
            </w:r>
          </w:p>
          <w:p w14:paraId="2D968173" w14:textId="77777777" w:rsidR="0045589D" w:rsidRDefault="0045589D" w:rsidP="00CB50EF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 celu wykrycia ciężkiej hemolizy i innych reakcji, każdego pacjenta odstawiającego krowalimab należy obserwować przez co najmniej 20 tygodni.</w:t>
            </w:r>
          </w:p>
          <w:p w14:paraId="28A483A0" w14:textId="77777777" w:rsidR="00857AA8" w:rsidRDefault="00857AA8" w:rsidP="00CB50EF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1F0D267" w14:textId="4EF503ED" w:rsidR="0045589D" w:rsidRDefault="0045589D" w:rsidP="00CB50EF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Należy dokonać oceny skuteczności zastosowanej terapii po 3 miesiącach wg wskaźników zgodnych z pkt 1)  kryteriów wyłączenia, a następnie po każdych kolejnych 6 miesiącach.</w:t>
            </w:r>
          </w:p>
          <w:p w14:paraId="0EC460AF" w14:textId="77777777" w:rsidR="0045589D" w:rsidRDefault="0045589D" w:rsidP="00CB50EF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378C87F" w14:textId="77777777" w:rsidR="0045589D" w:rsidRDefault="0045589D" w:rsidP="00CB50EF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Zespół Koordynacyjny w celu monitorowania adekwatnej odpowiedzi na leczenie, na podstawie danych gromadzonych w elektronicznym systemie monitorowania programów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lekowych podsumowuje wyniki leczenia w programie lekowym na koniec każdego roku.</w:t>
            </w:r>
          </w:p>
          <w:p w14:paraId="005AFF38" w14:textId="77777777" w:rsidR="002E0408" w:rsidRDefault="002E0408" w:rsidP="001E7C9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3E8DCF44" w14:textId="64A306A8" w:rsidR="002103A9" w:rsidRDefault="002103A9" w:rsidP="00CB50EF">
            <w:pPr>
              <w:pStyle w:val="Akapitzlist"/>
              <w:numPr>
                <w:ilvl w:val="0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Leczenie </w:t>
            </w:r>
            <w:r w:rsidRPr="002103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pegcetakoplanem</w:t>
            </w:r>
          </w:p>
          <w:p w14:paraId="40B3AB68" w14:textId="470BDBC2" w:rsidR="002103A9" w:rsidRPr="002103A9" w:rsidRDefault="002103A9" w:rsidP="00CB50EF">
            <w:pPr>
              <w:pStyle w:val="Akapitzlist"/>
              <w:numPr>
                <w:ilvl w:val="1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3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 przy kwalifikacji</w:t>
            </w:r>
          </w:p>
          <w:p w14:paraId="47C38B06" w14:textId="328CA856" w:rsidR="002103A9" w:rsidRPr="00850790" w:rsidRDefault="002103A9" w:rsidP="00CB50EF">
            <w:pPr>
              <w:pStyle w:val="Akapitzlist"/>
              <w:numPr>
                <w:ilvl w:val="0"/>
                <w:numId w:val="3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morfologia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krwi obwodowej z rozmazem i </w:t>
            </w:r>
            <w:r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 liczbą retikulocytów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3B941A4" w14:textId="5AF3615E" w:rsidR="002103A9" w:rsidRPr="00850790" w:rsidRDefault="002103A9" w:rsidP="00CB50EF">
            <w:pPr>
              <w:pStyle w:val="Akapitzlist"/>
              <w:numPr>
                <w:ilvl w:val="0"/>
                <w:numId w:val="3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trepanobiopsja</w:t>
            </w:r>
            <w:r w:rsidR="009C69C6" w:rsidRPr="009C69C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– w wybranych sytuacjach klinicznych, jeśli jest podejrzenie aplazji szpiku lub zespołu mielodysplastycznego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5180FF6" w14:textId="37C13C36" w:rsidR="002103A9" w:rsidRPr="00850790" w:rsidRDefault="002103A9" w:rsidP="00CB50EF">
            <w:pPr>
              <w:pStyle w:val="Akapitzlist"/>
              <w:numPr>
                <w:ilvl w:val="0"/>
                <w:numId w:val="3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bezpośredni test antyglobulinowy (BTA)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72932F9" w14:textId="252B75ED" w:rsidR="002103A9" w:rsidRPr="00850790" w:rsidRDefault="002103A9" w:rsidP="00CB50EF">
            <w:pPr>
              <w:pStyle w:val="Akapitzlist"/>
              <w:numPr>
                <w:ilvl w:val="0"/>
                <w:numId w:val="3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aktywność dehydrogenazy mleczanowej (LDH);</w:t>
            </w:r>
          </w:p>
          <w:p w14:paraId="329555CC" w14:textId="6C1211CE" w:rsidR="002103A9" w:rsidRPr="00850790" w:rsidRDefault="00CB3FE8" w:rsidP="00CB50EF">
            <w:pPr>
              <w:pStyle w:val="Akapitzlist"/>
              <w:numPr>
                <w:ilvl w:val="0"/>
                <w:numId w:val="3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stężenie </w:t>
            </w:r>
            <w:r w:rsidR="002103A9"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bilirubin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2103A9"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całkowit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</w:t>
            </w:r>
            <w:r w:rsidR="002103A9"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 bezpośredni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 w surowicy krwi</w:t>
            </w:r>
            <w:r w:rsidR="002103A9"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60936B2" w14:textId="6A34822C" w:rsidR="002103A9" w:rsidRPr="00850790" w:rsidRDefault="002103A9" w:rsidP="00CB50EF">
            <w:pPr>
              <w:pStyle w:val="Akapitzlist"/>
              <w:numPr>
                <w:ilvl w:val="0"/>
                <w:numId w:val="3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stężenie kreatyniny w surowicy</w:t>
            </w:r>
            <w:r w:rsidR="00CB3FE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krwi</w:t>
            </w:r>
            <w:r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596C4D4" w14:textId="7CDAC778" w:rsidR="004F5F88" w:rsidRPr="002E0408" w:rsidRDefault="00CB3FE8" w:rsidP="00CB50EF">
            <w:pPr>
              <w:pStyle w:val="Akapitzlist"/>
              <w:numPr>
                <w:ilvl w:val="0"/>
                <w:numId w:val="3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aktywność </w:t>
            </w:r>
            <w:r w:rsidR="002103A9"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2103A9"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alaninow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</w:t>
            </w:r>
            <w:r w:rsidR="002103A9"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(AlAT);</w:t>
            </w:r>
          </w:p>
          <w:p w14:paraId="0C7FA8D5" w14:textId="10101FC2" w:rsidR="00CB3FE8" w:rsidRPr="004F5F88" w:rsidRDefault="00CB3FE8" w:rsidP="00CB50EF">
            <w:pPr>
              <w:pStyle w:val="Akapitzlist"/>
              <w:numPr>
                <w:ilvl w:val="0"/>
                <w:numId w:val="3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F5F8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test ciążowy u kobiet w wieku rozrodczym</w:t>
            </w:r>
            <w:r w:rsidR="00C12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4F1787DF" w14:textId="62DC3E20" w:rsidR="002103A9" w:rsidRDefault="002103A9" w:rsidP="00CB50EF">
            <w:pPr>
              <w:pStyle w:val="Akapitzlist"/>
              <w:spacing w:after="60" w:line="276" w:lineRule="auto"/>
              <w:ind w:left="714" w:hanging="35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1B28097F" w14:textId="29EA0529" w:rsidR="002103A9" w:rsidRPr="002E0408" w:rsidRDefault="002103A9" w:rsidP="00CB50EF">
            <w:pPr>
              <w:pStyle w:val="Akapitzlist"/>
              <w:numPr>
                <w:ilvl w:val="1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04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 leczenia</w:t>
            </w:r>
          </w:p>
          <w:p w14:paraId="6A0106C1" w14:textId="41F42C38" w:rsidR="002103A9" w:rsidRPr="002E0408" w:rsidRDefault="005941FB" w:rsidP="00CB50EF">
            <w:pPr>
              <w:pStyle w:val="Akapitzlist"/>
              <w:numPr>
                <w:ilvl w:val="0"/>
                <w:numId w:val="39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941F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co dwa tygodnie przez pierwsze 10 tygodni</w:t>
            </w:r>
            <w:r w:rsidR="002103A9" w:rsidRPr="002E040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446D0E1A" w14:textId="0E0A3E3A" w:rsidR="002103A9" w:rsidRPr="00F0578C" w:rsidRDefault="002103A9" w:rsidP="00CB50EF">
            <w:pPr>
              <w:pStyle w:val="Akapitzlist"/>
              <w:numPr>
                <w:ilvl w:val="0"/>
                <w:numId w:val="29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578C">
              <w:rPr>
                <w:rFonts w:ascii="Times New Roman" w:hAnsi="Times New Roman" w:cs="Times New Roman"/>
                <w:sz w:val="20"/>
                <w:szCs w:val="20"/>
              </w:rPr>
              <w:t xml:space="preserve">aktywność </w:t>
            </w:r>
            <w:r w:rsidRPr="00F0578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dehydrogenazy mleczanowej (</w:t>
            </w:r>
            <w:r w:rsidRPr="00F0578C">
              <w:rPr>
                <w:rFonts w:ascii="Times New Roman" w:hAnsi="Times New Roman" w:cs="Times New Roman"/>
                <w:sz w:val="20"/>
                <w:szCs w:val="20"/>
              </w:rPr>
              <w:t>LDH)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6C2DC2E" w14:textId="7656511D" w:rsidR="002103A9" w:rsidRPr="00F0578C" w:rsidRDefault="002103A9" w:rsidP="00CB50EF">
            <w:pPr>
              <w:pStyle w:val="Akapitzlist"/>
              <w:numPr>
                <w:ilvl w:val="0"/>
                <w:numId w:val="29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578C">
              <w:rPr>
                <w:rFonts w:ascii="Times New Roman" w:hAnsi="Times New Roman" w:cs="Times New Roman"/>
                <w:sz w:val="20"/>
                <w:szCs w:val="20"/>
              </w:rPr>
              <w:t>morfologia krwi obwodowej z rozmazem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C85974C" w14:textId="74352B7C" w:rsidR="002103A9" w:rsidRPr="00F0578C" w:rsidRDefault="00CB3FE8" w:rsidP="00CB50EF">
            <w:pPr>
              <w:pStyle w:val="Akapitzlist"/>
              <w:numPr>
                <w:ilvl w:val="0"/>
                <w:numId w:val="29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>kreatynin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 w surowicy krwi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C09F621" w14:textId="34FDFD1B" w:rsidR="002103A9" w:rsidRPr="00F0578C" w:rsidRDefault="00CB3FE8" w:rsidP="00CB50EF">
            <w:pPr>
              <w:pStyle w:val="Akapitzlist"/>
              <w:numPr>
                <w:ilvl w:val="0"/>
                <w:numId w:val="29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>mocznik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 w surowicy krwi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0A2343F" w14:textId="11DCF26E" w:rsidR="002103A9" w:rsidRPr="00F0578C" w:rsidRDefault="00CB3FE8" w:rsidP="00CB50EF">
            <w:pPr>
              <w:pStyle w:val="Akapitzlist"/>
              <w:numPr>
                <w:ilvl w:val="0"/>
                <w:numId w:val="29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aktywność 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 xml:space="preserve"> alaninow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 xml:space="preserve"> (AlAT)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90C0046" w14:textId="00EBCAB3" w:rsidR="00917DEF" w:rsidRDefault="00CB3FE8" w:rsidP="00CB50EF">
            <w:pPr>
              <w:pStyle w:val="Akapitzlist"/>
              <w:numPr>
                <w:ilvl w:val="0"/>
                <w:numId w:val="29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>bilirubin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 xml:space="preserve"> całkowit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 w surowicy krwi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8873A95" w14:textId="16296BB9" w:rsidR="002103A9" w:rsidRPr="00917DEF" w:rsidRDefault="005941FB" w:rsidP="00CB50EF">
            <w:pPr>
              <w:pStyle w:val="Akapitzlist"/>
              <w:numPr>
                <w:ilvl w:val="0"/>
                <w:numId w:val="39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941F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 10 tygodniu, raz na dwa miesiące lub częściej w uzasadnionych sytuacjach klinicznych</w:t>
            </w:r>
            <w:r w:rsidR="002103A9" w:rsidRPr="00917D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76DF5851" w14:textId="5A55A684" w:rsidR="002103A9" w:rsidRPr="00F0578C" w:rsidRDefault="002103A9" w:rsidP="00CB50EF">
            <w:pPr>
              <w:pStyle w:val="Akapitzlist"/>
              <w:numPr>
                <w:ilvl w:val="0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57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aktywność dehydrogenazy mleczanowej (LDH)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14C14BB" w14:textId="5456A6C6" w:rsidR="002103A9" w:rsidRPr="00F0578C" w:rsidRDefault="002103A9" w:rsidP="00CB50EF">
            <w:pPr>
              <w:pStyle w:val="Akapitzlist"/>
              <w:numPr>
                <w:ilvl w:val="0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578C">
              <w:rPr>
                <w:rFonts w:ascii="Times New Roman" w:hAnsi="Times New Roman" w:cs="Times New Roman"/>
                <w:sz w:val="20"/>
                <w:szCs w:val="20"/>
              </w:rPr>
              <w:t>morfologia krwi obwodowej z rozmazem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EC44D23" w14:textId="45EB39F3" w:rsidR="002103A9" w:rsidRPr="00917DEF" w:rsidRDefault="005941FB" w:rsidP="00CB50EF">
            <w:pPr>
              <w:pStyle w:val="Akapitzlist"/>
              <w:numPr>
                <w:ilvl w:val="0"/>
                <w:numId w:val="39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941F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 10 tygodniu, raz na sześć miesięcy, a w uzasadnionych przypadkach raz na dwa miesiące</w:t>
            </w:r>
            <w:r w:rsidR="002103A9" w:rsidRPr="00917D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1BCFED4B" w14:textId="3F72A53F" w:rsidR="002103A9" w:rsidRPr="00F0578C" w:rsidRDefault="00CB3FE8" w:rsidP="00CB50EF">
            <w:pPr>
              <w:pStyle w:val="Akapitzlist"/>
              <w:numPr>
                <w:ilvl w:val="0"/>
                <w:numId w:val="41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>kreatynin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 w surowicy krwi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2CF04DB" w14:textId="4F4914CE" w:rsidR="002103A9" w:rsidRPr="00F0578C" w:rsidRDefault="00CB3FE8" w:rsidP="00CB50EF">
            <w:pPr>
              <w:pStyle w:val="Akapitzlist"/>
              <w:numPr>
                <w:ilvl w:val="0"/>
                <w:numId w:val="41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>mocznik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 w surowicy krwi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2B6E13C" w14:textId="1BC8A4DA" w:rsidR="002103A9" w:rsidRPr="00F0578C" w:rsidRDefault="00CB3FE8" w:rsidP="00CB50EF">
            <w:pPr>
              <w:pStyle w:val="Akapitzlist"/>
              <w:numPr>
                <w:ilvl w:val="0"/>
                <w:numId w:val="41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aktywność 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 xml:space="preserve"> alaninow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 xml:space="preserve"> (AlAT)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CEB9708" w14:textId="378AC2D6" w:rsidR="002103A9" w:rsidRPr="00F0578C" w:rsidRDefault="00CB3FE8" w:rsidP="00CB50EF">
            <w:pPr>
              <w:pStyle w:val="Akapitzlist"/>
              <w:numPr>
                <w:ilvl w:val="0"/>
                <w:numId w:val="41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>bilirubin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 xml:space="preserve"> całkowit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 w surowicy krwi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50DFEC1" w14:textId="61E06C81" w:rsidR="002103A9" w:rsidRPr="00917DEF" w:rsidRDefault="00A72CE9" w:rsidP="00CB50EF">
            <w:pPr>
              <w:pStyle w:val="Akapitzlist"/>
              <w:numPr>
                <w:ilvl w:val="0"/>
                <w:numId w:val="39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</w:t>
            </w:r>
            <w:r w:rsidR="002103A9" w:rsidRPr="00917D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adanie obecności klonów PNH w cytometrze przepływowym:</w:t>
            </w:r>
          </w:p>
          <w:p w14:paraId="04F2D45C" w14:textId="721DE44E" w:rsidR="002103A9" w:rsidRPr="00F0578C" w:rsidRDefault="002103A9" w:rsidP="00CB50EF">
            <w:pPr>
              <w:pStyle w:val="Akapitzlist"/>
              <w:numPr>
                <w:ilvl w:val="0"/>
                <w:numId w:val="42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578C">
              <w:rPr>
                <w:rFonts w:ascii="Times New Roman" w:hAnsi="Times New Roman" w:cs="Times New Roman"/>
                <w:sz w:val="20"/>
                <w:szCs w:val="20"/>
              </w:rPr>
              <w:t>6 miesięcy po rozpoczęciu leczenia i następne co 6 miesięcy przez okres 2 lat od rozpoznania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2C98145" w14:textId="77777777" w:rsidR="002103A9" w:rsidRPr="00F0578C" w:rsidRDefault="002103A9" w:rsidP="00CB50EF">
            <w:pPr>
              <w:pStyle w:val="Akapitzlist"/>
              <w:numPr>
                <w:ilvl w:val="0"/>
                <w:numId w:val="42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578C">
              <w:rPr>
                <w:rFonts w:ascii="Times New Roman" w:hAnsi="Times New Roman" w:cs="Times New Roman"/>
                <w:sz w:val="20"/>
                <w:szCs w:val="20"/>
              </w:rPr>
              <w:t>co 12 miesięcy w przypadku stabilizacji choroby i wielkości klonu.</w:t>
            </w:r>
          </w:p>
          <w:p w14:paraId="37712895" w14:textId="5D4339E4" w:rsidR="002103A9" w:rsidRDefault="002103A9" w:rsidP="00CB50E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0578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 celu wykrycia ciężkiej hemolizy i innych reakcji, każdego pacjenta odstawiającego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pegcetakoplan </w:t>
            </w:r>
            <w:r w:rsidRPr="00F0578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należy obserwować przez co najmniej 8 tygodni.</w:t>
            </w:r>
          </w:p>
          <w:p w14:paraId="06429FE3" w14:textId="77777777" w:rsidR="00857AA8" w:rsidRDefault="00857AA8" w:rsidP="00CB50E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4F70BC2E" w14:textId="4A5A5383" w:rsidR="00C71295" w:rsidRPr="00C71295" w:rsidRDefault="00C71295" w:rsidP="00CB50E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Pr="00C7129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dokonać oceny skuteczności zastosowanej terapii po </w:t>
            </w:r>
            <w:r w:rsidR="0035164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Pr="00C7129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miesiącach wg wskaźników zgodnych z pkt 1)  kryteriów wyłączenia</w:t>
            </w:r>
            <w:r w:rsidR="00450F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="00450FF9" w:rsidRPr="00450F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 następnie po każdych kolejnych 6 miesiącach.</w:t>
            </w:r>
          </w:p>
          <w:p w14:paraId="32F004A2" w14:textId="77777777" w:rsidR="00C71295" w:rsidRPr="00C71295" w:rsidRDefault="00C71295" w:rsidP="00CB50E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2E6373F2" w14:textId="26C5D856" w:rsidR="002103A9" w:rsidRDefault="00C71295" w:rsidP="00CB50E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7129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Zespół Koordynacyjny w celu monitorowania adekwatnej odpowiedzi na leczenie, na podstawie danych gromadzonych w elektronicznym systemie monitorowania programów lekowych podsumowuje wyniki leczenia w programie lekowym na koniec każdego roku.</w:t>
            </w:r>
          </w:p>
          <w:p w14:paraId="4979A673" w14:textId="77777777" w:rsidR="00CB50EF" w:rsidRDefault="00CB50EF" w:rsidP="00CB50E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315B30AD" w14:textId="77777777" w:rsidR="00B27C17" w:rsidRPr="00CB50EF" w:rsidRDefault="00B27C17" w:rsidP="00CB50EF">
            <w:pPr>
              <w:pStyle w:val="Akapitzlist"/>
              <w:numPr>
                <w:ilvl w:val="0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Leczenie danikopanem w skojarzeniu z rawulizumabem lub ekulizumabem</w:t>
            </w:r>
          </w:p>
          <w:p w14:paraId="12671CD7" w14:textId="77777777" w:rsidR="00B27C17" w:rsidRPr="00CB50EF" w:rsidRDefault="00B27C17" w:rsidP="00CB50EF">
            <w:pPr>
              <w:pStyle w:val="Akapitzlist"/>
              <w:numPr>
                <w:ilvl w:val="1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_Hlk156834012"/>
            <w:r w:rsidRPr="00CB50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 przy kwalifikacji</w:t>
            </w:r>
          </w:p>
          <w:p w14:paraId="18CA1C3B" w14:textId="77777777" w:rsidR="00B27C17" w:rsidRPr="00CB50EF" w:rsidRDefault="00B27C17" w:rsidP="00CB50EF">
            <w:pPr>
              <w:pStyle w:val="Akapitzlist"/>
              <w:numPr>
                <w:ilvl w:val="0"/>
                <w:numId w:val="4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morfologia krwi obwodowej z rozmazem i z liczbą retikulocytów;</w:t>
            </w:r>
          </w:p>
          <w:p w14:paraId="1CA9B8C9" w14:textId="77777777" w:rsidR="00B27C17" w:rsidRPr="00CB50EF" w:rsidRDefault="00B27C17" w:rsidP="00CB50EF">
            <w:pPr>
              <w:pStyle w:val="Akapitzlist"/>
              <w:numPr>
                <w:ilvl w:val="0"/>
                <w:numId w:val="4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bezpośredni test antyglobulinowy (BTA);</w:t>
            </w:r>
          </w:p>
          <w:p w14:paraId="3622B716" w14:textId="77777777" w:rsidR="00B27C17" w:rsidRPr="00CB50EF" w:rsidRDefault="00B27C17" w:rsidP="00CB50EF">
            <w:pPr>
              <w:pStyle w:val="Akapitzlist"/>
              <w:numPr>
                <w:ilvl w:val="0"/>
                <w:numId w:val="4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aktywność dehydrogenazy mleczanowej (LDH);</w:t>
            </w:r>
          </w:p>
          <w:p w14:paraId="6CD68614" w14:textId="77777777" w:rsidR="00B27C17" w:rsidRPr="00CB50EF" w:rsidRDefault="00B27C17" w:rsidP="00CB50EF">
            <w:pPr>
              <w:pStyle w:val="Akapitzlist"/>
              <w:numPr>
                <w:ilvl w:val="0"/>
                <w:numId w:val="4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stężenie bilirubiny całkowitej i bezpośredniej w surowicy krwi;</w:t>
            </w:r>
          </w:p>
          <w:p w14:paraId="7CE2AB37" w14:textId="77777777" w:rsidR="00B27C17" w:rsidRPr="00CB50EF" w:rsidRDefault="00B27C17" w:rsidP="00CB50EF">
            <w:pPr>
              <w:pStyle w:val="Akapitzlist"/>
              <w:numPr>
                <w:ilvl w:val="0"/>
                <w:numId w:val="4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stężenie kreatyniny w surowicy krwi;</w:t>
            </w:r>
          </w:p>
          <w:p w14:paraId="1ECF6A39" w14:textId="77777777" w:rsidR="00B27C17" w:rsidRPr="00CB50EF" w:rsidRDefault="00B27C17" w:rsidP="00CB50EF">
            <w:pPr>
              <w:pStyle w:val="Akapitzlist"/>
              <w:numPr>
                <w:ilvl w:val="0"/>
                <w:numId w:val="4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aktywność aminotransferazy alaninowej (AlAT);</w:t>
            </w:r>
          </w:p>
          <w:p w14:paraId="162ACF52" w14:textId="77777777" w:rsidR="00B27C17" w:rsidRPr="00CB50EF" w:rsidRDefault="00B27C17" w:rsidP="00CB50EF">
            <w:pPr>
              <w:pStyle w:val="Akapitzlist"/>
              <w:numPr>
                <w:ilvl w:val="0"/>
                <w:numId w:val="4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test ciążowy u kobiet w wieku rozrodczym</w:t>
            </w:r>
            <w:bookmarkEnd w:id="0"/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36042A0" w14:textId="77777777" w:rsidR="00B27C17" w:rsidRPr="00CB50EF" w:rsidRDefault="00B27C17" w:rsidP="00CB50EF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01BFD7A" w14:textId="5509015A" w:rsidR="00B27C17" w:rsidRPr="00CB50EF" w:rsidRDefault="00B27C17" w:rsidP="00CB50EF">
            <w:pPr>
              <w:pStyle w:val="Akapitzlist"/>
              <w:numPr>
                <w:ilvl w:val="1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b/>
                <w:sz w:val="20"/>
                <w:szCs w:val="20"/>
              </w:rPr>
              <w:t>Monitorowanie leczenia</w:t>
            </w:r>
          </w:p>
          <w:p w14:paraId="2CD80E9C" w14:textId="77777777" w:rsidR="00B27C17" w:rsidRPr="00CB50EF" w:rsidRDefault="00B27C17" w:rsidP="00CB50EF">
            <w:pPr>
              <w:pStyle w:val="Akapitzlist"/>
              <w:numPr>
                <w:ilvl w:val="2"/>
                <w:numId w:val="25"/>
              </w:numPr>
              <w:spacing w:after="60" w:line="276" w:lineRule="auto"/>
              <w:ind w:left="720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b/>
                <w:sz w:val="20"/>
                <w:szCs w:val="20"/>
              </w:rPr>
              <w:t>danikopan w skojarzeniu z rawulizumabem</w:t>
            </w:r>
          </w:p>
          <w:p w14:paraId="77B52F9D" w14:textId="77777777" w:rsidR="00B27C17" w:rsidRPr="00CB50EF" w:rsidRDefault="00B27C17" w:rsidP="00CB50EF">
            <w:pPr>
              <w:pStyle w:val="Akapitzlist"/>
              <w:numPr>
                <w:ilvl w:val="0"/>
                <w:numId w:val="47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co tydzień przez pierwsze 4 tygodnie, a następnie w 8 tygodniu:</w:t>
            </w:r>
          </w:p>
          <w:p w14:paraId="7CF09C08" w14:textId="77777777" w:rsidR="00B27C17" w:rsidRPr="00CB50EF" w:rsidRDefault="00B27C17" w:rsidP="00CB50EF">
            <w:pPr>
              <w:pStyle w:val="Akapitzlist"/>
              <w:numPr>
                <w:ilvl w:val="0"/>
                <w:numId w:val="49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 xml:space="preserve">aktywność </w:t>
            </w:r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dehydrogenazy mleczanowej (</w:t>
            </w: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LDH),</w:t>
            </w:r>
          </w:p>
          <w:p w14:paraId="359EE4CE" w14:textId="77777777" w:rsidR="00B27C17" w:rsidRPr="00CB50EF" w:rsidRDefault="00B27C17" w:rsidP="00CB50EF">
            <w:pPr>
              <w:pStyle w:val="Akapitzlist"/>
              <w:numPr>
                <w:ilvl w:val="0"/>
                <w:numId w:val="49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morfologia krwi obwodowej z rozmazem,</w:t>
            </w:r>
          </w:p>
          <w:p w14:paraId="2BBC7D17" w14:textId="77777777" w:rsidR="00B27C17" w:rsidRPr="00CB50EF" w:rsidRDefault="00B27C17" w:rsidP="00CB50EF">
            <w:pPr>
              <w:pStyle w:val="Akapitzlist"/>
              <w:numPr>
                <w:ilvl w:val="0"/>
                <w:numId w:val="49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stężenie kreatyniny w surowicy krwi,</w:t>
            </w:r>
          </w:p>
          <w:p w14:paraId="7917B56B" w14:textId="77777777" w:rsidR="00B27C17" w:rsidRPr="00CB50EF" w:rsidRDefault="00B27C17" w:rsidP="00CB50EF">
            <w:pPr>
              <w:pStyle w:val="Akapitzlist"/>
              <w:numPr>
                <w:ilvl w:val="0"/>
                <w:numId w:val="49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stężenie mocznika w surowicy krwi,</w:t>
            </w:r>
          </w:p>
          <w:p w14:paraId="1D97B073" w14:textId="77777777" w:rsidR="00B27C17" w:rsidRPr="00CB50EF" w:rsidRDefault="00B27C17" w:rsidP="00CB50EF">
            <w:pPr>
              <w:pStyle w:val="Akapitzlist"/>
              <w:numPr>
                <w:ilvl w:val="0"/>
                <w:numId w:val="49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aktywność aminotransferazy alaninowej</w:t>
            </w: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 xml:space="preserve"> (AlAT),</w:t>
            </w:r>
          </w:p>
          <w:p w14:paraId="5F58F8E1" w14:textId="77777777" w:rsidR="00B27C17" w:rsidRPr="00CB50EF" w:rsidRDefault="00B27C17" w:rsidP="00CB50EF">
            <w:pPr>
              <w:pStyle w:val="Akapitzlist"/>
              <w:numPr>
                <w:ilvl w:val="0"/>
                <w:numId w:val="49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stężenie bilirubiny całkowitej w surowicy krwi;</w:t>
            </w:r>
          </w:p>
          <w:p w14:paraId="7350A60E" w14:textId="77777777" w:rsidR="00B27C17" w:rsidRPr="00CB50EF" w:rsidRDefault="00B27C17" w:rsidP="00CB50EF">
            <w:pPr>
              <w:pStyle w:val="Akapitzlist"/>
              <w:numPr>
                <w:ilvl w:val="0"/>
                <w:numId w:val="47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po 8 tygodniach, raz na dwa miesiące lub częściej w uzasadnionych sytuacjach klinicznych:</w:t>
            </w:r>
          </w:p>
          <w:p w14:paraId="77FF4A83" w14:textId="77777777" w:rsidR="00B27C17" w:rsidRPr="00CB50EF" w:rsidRDefault="00B27C17" w:rsidP="00CB50EF">
            <w:pPr>
              <w:pStyle w:val="Akapitzlist"/>
              <w:numPr>
                <w:ilvl w:val="0"/>
                <w:numId w:val="50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 xml:space="preserve">aktywność </w:t>
            </w:r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dehydrogenazy mleczanowej (</w:t>
            </w: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LDH),</w:t>
            </w:r>
          </w:p>
          <w:p w14:paraId="17DA854B" w14:textId="77777777" w:rsidR="00B27C17" w:rsidRPr="00CB50EF" w:rsidRDefault="00B27C17" w:rsidP="00CB50EF">
            <w:pPr>
              <w:pStyle w:val="Akapitzlist"/>
              <w:numPr>
                <w:ilvl w:val="0"/>
                <w:numId w:val="50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morfologia krwi obwodowej z rozmazem;</w:t>
            </w:r>
          </w:p>
          <w:p w14:paraId="353851E8" w14:textId="77777777" w:rsidR="00B27C17" w:rsidRPr="00CB50EF" w:rsidRDefault="00B27C17" w:rsidP="00CB50EF">
            <w:pPr>
              <w:pStyle w:val="Akapitzlist"/>
              <w:numPr>
                <w:ilvl w:val="0"/>
                <w:numId w:val="50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stężenie kreatyniny w surowicy krwi,</w:t>
            </w:r>
          </w:p>
          <w:p w14:paraId="4CAB0BF2" w14:textId="77777777" w:rsidR="00B27C17" w:rsidRPr="00CB50EF" w:rsidRDefault="00B27C17" w:rsidP="00CB50EF">
            <w:pPr>
              <w:pStyle w:val="Akapitzlist"/>
              <w:numPr>
                <w:ilvl w:val="0"/>
                <w:numId w:val="50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stężenie mocznika w surowicy krwi,</w:t>
            </w:r>
          </w:p>
          <w:p w14:paraId="58F61483" w14:textId="77777777" w:rsidR="00B27C17" w:rsidRPr="00CB50EF" w:rsidRDefault="00B27C17" w:rsidP="00CB50EF">
            <w:pPr>
              <w:pStyle w:val="Akapitzlist"/>
              <w:numPr>
                <w:ilvl w:val="0"/>
                <w:numId w:val="50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aktywność aminotransferazy alaninowej (</w:t>
            </w: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AlAT),</w:t>
            </w:r>
          </w:p>
          <w:p w14:paraId="737DB802" w14:textId="77777777" w:rsidR="00B27C17" w:rsidRPr="00CB50EF" w:rsidRDefault="00B27C17" w:rsidP="00CB50EF">
            <w:pPr>
              <w:pStyle w:val="Akapitzlist"/>
              <w:numPr>
                <w:ilvl w:val="0"/>
                <w:numId w:val="50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stężenie bilirubiny całkowitej w surowicy krwi;</w:t>
            </w:r>
          </w:p>
          <w:p w14:paraId="39091D70" w14:textId="77777777" w:rsidR="00B27C17" w:rsidRPr="00CB50EF" w:rsidRDefault="00B27C17" w:rsidP="00CB50EF">
            <w:pPr>
              <w:pStyle w:val="Akapitzlist"/>
              <w:numPr>
                <w:ilvl w:val="0"/>
                <w:numId w:val="47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badanie obecności klonów PNH w cytometrze przepływowym:</w:t>
            </w:r>
          </w:p>
          <w:p w14:paraId="2DBB1D24" w14:textId="77777777" w:rsidR="00B27C17" w:rsidRPr="00CB50EF" w:rsidRDefault="00B27C17" w:rsidP="00CB50EF">
            <w:pPr>
              <w:pStyle w:val="Akapitzlist"/>
              <w:numPr>
                <w:ilvl w:val="0"/>
                <w:numId w:val="51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6 miesięcy po rozpoczęciu leczenia i następne co 6 miesięcy przez okres 2 lat od rozpoznania,</w:t>
            </w:r>
          </w:p>
          <w:p w14:paraId="7E59C48B" w14:textId="77777777" w:rsidR="00B27C17" w:rsidRPr="00CB50EF" w:rsidRDefault="00B27C17" w:rsidP="00CB50EF">
            <w:pPr>
              <w:pStyle w:val="Akapitzlist"/>
              <w:numPr>
                <w:ilvl w:val="0"/>
                <w:numId w:val="51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następnie co 12 miesięcy w przypadku stabilizacji choroby i wielkości klonu.</w:t>
            </w:r>
          </w:p>
          <w:p w14:paraId="54D5F9DD" w14:textId="77777777" w:rsidR="00B27C17" w:rsidRPr="00CB50EF" w:rsidRDefault="00B27C17" w:rsidP="00CB50E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celu wykrycia ciężkiej hemolizy i innych reakcji, każdego pacjenta odstawiającego danikopan należy obserwować przez co najmniej 8 tygodni.</w:t>
            </w:r>
          </w:p>
          <w:p w14:paraId="5870193C" w14:textId="77777777" w:rsidR="00991A5D" w:rsidRPr="00CB50EF" w:rsidRDefault="00991A5D" w:rsidP="00CB50E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2FDF6662" w14:textId="0A14BBAA" w:rsidR="00B27C17" w:rsidRPr="00CB50EF" w:rsidRDefault="00B27C17" w:rsidP="00CB50E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Należy dokonać oceny skuteczności zastosowanej terapii po 3 miesiącach wg wskaźników zgodnych z pkt 1)  kryteriów wyłączenia, a następnie po każdych kolejnych 6 miesiącach.</w:t>
            </w:r>
          </w:p>
          <w:p w14:paraId="286781F0" w14:textId="77777777" w:rsidR="00B27C17" w:rsidRPr="00CB50EF" w:rsidRDefault="00B27C17" w:rsidP="00CB50E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25F0A0D7" w14:textId="77777777" w:rsidR="00B27C17" w:rsidRPr="00CB50EF" w:rsidRDefault="00B27C17" w:rsidP="00CB50E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Zespół Koordynacyjny w celu monitorowania adekwatnej odpowiedzi na leczenie, na podstawie danych gromadzonych w elektronicznym systemie monitorowania programów lekowych podsumowuje wyniki leczenia w programie lekowym na koniec każdego roku.</w:t>
            </w:r>
          </w:p>
          <w:p w14:paraId="1B572AFB" w14:textId="77777777" w:rsidR="00B27C17" w:rsidRPr="00CB50EF" w:rsidRDefault="00B27C17" w:rsidP="00CB50EF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A188E9C" w14:textId="77777777" w:rsidR="00B27C17" w:rsidRPr="00CB50EF" w:rsidRDefault="00B27C17" w:rsidP="00CB50EF">
            <w:pPr>
              <w:pStyle w:val="Akapitzlist"/>
              <w:numPr>
                <w:ilvl w:val="2"/>
                <w:numId w:val="25"/>
              </w:numPr>
              <w:spacing w:after="60" w:line="276" w:lineRule="auto"/>
              <w:ind w:left="720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b/>
                <w:sz w:val="20"/>
                <w:szCs w:val="20"/>
              </w:rPr>
              <w:t>danikopan w skojarzeniu z ekulizumabem</w:t>
            </w:r>
          </w:p>
          <w:p w14:paraId="1B23F60D" w14:textId="77777777" w:rsidR="00B27C17" w:rsidRPr="00CB50EF" w:rsidRDefault="00B27C17" w:rsidP="00CB50EF">
            <w:pPr>
              <w:pStyle w:val="Akapitzlist"/>
              <w:numPr>
                <w:ilvl w:val="0"/>
                <w:numId w:val="4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co tydzień przez pierwsze 4 tygodnie:</w:t>
            </w:r>
          </w:p>
          <w:p w14:paraId="4DA32278" w14:textId="77777777" w:rsidR="00B27C17" w:rsidRPr="00CB50EF" w:rsidRDefault="00B27C17" w:rsidP="00CB50EF">
            <w:pPr>
              <w:pStyle w:val="Akapitzlist"/>
              <w:numPr>
                <w:ilvl w:val="0"/>
                <w:numId w:val="52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 xml:space="preserve">aktywność </w:t>
            </w:r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dehydrogenazy mleczanowej (</w:t>
            </w: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LDH),</w:t>
            </w:r>
          </w:p>
          <w:p w14:paraId="066E35F5" w14:textId="77777777" w:rsidR="00B27C17" w:rsidRPr="00CB50EF" w:rsidRDefault="00B27C17" w:rsidP="00CB50EF">
            <w:pPr>
              <w:pStyle w:val="Akapitzlist"/>
              <w:numPr>
                <w:ilvl w:val="0"/>
                <w:numId w:val="52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morfologia krwi obwodowej z rozmazem,</w:t>
            </w:r>
          </w:p>
          <w:p w14:paraId="4D189BBF" w14:textId="77777777" w:rsidR="00B27C17" w:rsidRPr="00CB50EF" w:rsidRDefault="00B27C17" w:rsidP="00CB50EF">
            <w:pPr>
              <w:pStyle w:val="Akapitzlist"/>
              <w:numPr>
                <w:ilvl w:val="0"/>
                <w:numId w:val="52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stężenie kreatyniny w surowicy krwi,</w:t>
            </w:r>
          </w:p>
          <w:p w14:paraId="441BBA84" w14:textId="77777777" w:rsidR="00B27C17" w:rsidRPr="00CB50EF" w:rsidRDefault="00B27C17" w:rsidP="00CB50EF">
            <w:pPr>
              <w:pStyle w:val="Akapitzlist"/>
              <w:numPr>
                <w:ilvl w:val="0"/>
                <w:numId w:val="52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stężenie mocznika w surowicy krwi,</w:t>
            </w:r>
          </w:p>
          <w:p w14:paraId="76CF2268" w14:textId="77777777" w:rsidR="00B27C17" w:rsidRPr="00CB50EF" w:rsidRDefault="00B27C17" w:rsidP="00CB50EF">
            <w:pPr>
              <w:pStyle w:val="Akapitzlist"/>
              <w:numPr>
                <w:ilvl w:val="0"/>
                <w:numId w:val="52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aktywność aminotransferazy alaninowej</w:t>
            </w: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 xml:space="preserve"> (AlAT),</w:t>
            </w:r>
          </w:p>
          <w:p w14:paraId="0367E26D" w14:textId="77777777" w:rsidR="00B27C17" w:rsidRPr="00CB50EF" w:rsidRDefault="00B27C17" w:rsidP="00CB50EF">
            <w:pPr>
              <w:pStyle w:val="Akapitzlist"/>
              <w:numPr>
                <w:ilvl w:val="0"/>
                <w:numId w:val="52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stężenie bilirubiny całkowitej w surowicy krwi;</w:t>
            </w:r>
          </w:p>
          <w:p w14:paraId="43661FC7" w14:textId="77777777" w:rsidR="00B27C17" w:rsidRPr="00CB50EF" w:rsidRDefault="00B27C17" w:rsidP="00CB50EF">
            <w:pPr>
              <w:pStyle w:val="Akapitzlist"/>
              <w:numPr>
                <w:ilvl w:val="0"/>
                <w:numId w:val="4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po 4 tygodniu, raz na dwa tygodnie lub częściej w uzasadnionych sytuacjach klinicznych:</w:t>
            </w:r>
          </w:p>
          <w:p w14:paraId="3FDDE744" w14:textId="77777777" w:rsidR="00B27C17" w:rsidRPr="00CB50EF" w:rsidRDefault="00B27C17" w:rsidP="00CB50EF">
            <w:pPr>
              <w:pStyle w:val="Akapitzlist"/>
              <w:numPr>
                <w:ilvl w:val="0"/>
                <w:numId w:val="53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 xml:space="preserve">aktywność </w:t>
            </w:r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dehydrogenazy mleczanowej (</w:t>
            </w: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LDH),</w:t>
            </w:r>
          </w:p>
          <w:p w14:paraId="3EFDEA9A" w14:textId="77777777" w:rsidR="00B27C17" w:rsidRPr="00CB50EF" w:rsidRDefault="00B27C17" w:rsidP="00CB50EF">
            <w:pPr>
              <w:pStyle w:val="Akapitzlist"/>
              <w:numPr>
                <w:ilvl w:val="0"/>
                <w:numId w:val="53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morfologia krwi obwodowej z rozmazem;</w:t>
            </w:r>
          </w:p>
          <w:p w14:paraId="2E1DFA0D" w14:textId="77777777" w:rsidR="00B27C17" w:rsidRPr="00CB50EF" w:rsidRDefault="00B27C17" w:rsidP="00CB50EF">
            <w:pPr>
              <w:pStyle w:val="Akapitzlist"/>
              <w:numPr>
                <w:ilvl w:val="0"/>
                <w:numId w:val="53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stężenie kreatyniny w surowicy krwi,</w:t>
            </w:r>
          </w:p>
          <w:p w14:paraId="4F0E91F9" w14:textId="77777777" w:rsidR="00B27C17" w:rsidRPr="00CB50EF" w:rsidRDefault="00B27C17" w:rsidP="00CB50EF">
            <w:pPr>
              <w:pStyle w:val="Akapitzlist"/>
              <w:numPr>
                <w:ilvl w:val="0"/>
                <w:numId w:val="54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stężenie mocznika w surowicy krwi,</w:t>
            </w:r>
          </w:p>
          <w:p w14:paraId="7D02E1B5" w14:textId="77777777" w:rsidR="00B27C17" w:rsidRPr="00CB50EF" w:rsidRDefault="00B27C17" w:rsidP="00CB50EF">
            <w:pPr>
              <w:pStyle w:val="Akapitzlist"/>
              <w:numPr>
                <w:ilvl w:val="0"/>
                <w:numId w:val="54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aktywność aminotransferazy alaninowej (</w:t>
            </w: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AlAT),</w:t>
            </w:r>
          </w:p>
          <w:p w14:paraId="7299DE4D" w14:textId="77777777" w:rsidR="00B27C17" w:rsidRPr="00CB50EF" w:rsidRDefault="00B27C17" w:rsidP="00CB50EF">
            <w:pPr>
              <w:pStyle w:val="Akapitzlist"/>
              <w:numPr>
                <w:ilvl w:val="0"/>
                <w:numId w:val="54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stężenie bilirubiny całkowitej w surowicy krwi;</w:t>
            </w:r>
          </w:p>
          <w:p w14:paraId="13F2326D" w14:textId="77777777" w:rsidR="00B27C17" w:rsidRPr="00CB50EF" w:rsidRDefault="00B27C17" w:rsidP="00CB50EF">
            <w:pPr>
              <w:pStyle w:val="Akapitzlist"/>
              <w:numPr>
                <w:ilvl w:val="0"/>
                <w:numId w:val="4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badanie obecności klonów PNH w cytometrze przepływowym:</w:t>
            </w:r>
          </w:p>
          <w:p w14:paraId="4D853C37" w14:textId="77777777" w:rsidR="00B27C17" w:rsidRPr="00CB50EF" w:rsidRDefault="00B27C17" w:rsidP="00CB50EF">
            <w:pPr>
              <w:pStyle w:val="Akapitzlist"/>
              <w:numPr>
                <w:ilvl w:val="0"/>
                <w:numId w:val="55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6 miesięcy po rozpoczęciu leczenia i następne co 6 miesięcy przez okres 2 lat od rozpoznania,</w:t>
            </w:r>
          </w:p>
          <w:p w14:paraId="0B63E1CD" w14:textId="77777777" w:rsidR="00B27C17" w:rsidRPr="00CB50EF" w:rsidRDefault="00B27C17" w:rsidP="00CB50EF">
            <w:pPr>
              <w:pStyle w:val="Akapitzlist"/>
              <w:numPr>
                <w:ilvl w:val="0"/>
                <w:numId w:val="55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następnie co 12 miesięcy w przypadku stabilizacji choroby i wielkości klonu.</w:t>
            </w:r>
          </w:p>
          <w:p w14:paraId="11DA2475" w14:textId="77777777" w:rsidR="00B27C17" w:rsidRPr="00CB50EF" w:rsidRDefault="00B27C17" w:rsidP="00CB50E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celu wykrycia ciężkiej hemolizy i innych reakcji, każdego pacjenta odstawiającego danikopan należy obserwować przez co najmniej 8 tygodni.</w:t>
            </w:r>
          </w:p>
          <w:p w14:paraId="0C76785C" w14:textId="77777777" w:rsidR="00991A5D" w:rsidRPr="00CB50EF" w:rsidRDefault="00991A5D" w:rsidP="00CB50E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78B54BB5" w14:textId="5F8500A4" w:rsidR="00B27C17" w:rsidRPr="00CB50EF" w:rsidRDefault="00B27C17" w:rsidP="00CB50E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Należy dokonać oceny skuteczności zastosowanej terapii po 3 miesiącach wg wskaźników zgodnych z pkt 1)  kryteriów wyłączenia, a następnie po każdych kolejnych 6 miesiącach.</w:t>
            </w:r>
          </w:p>
          <w:p w14:paraId="5E26493A" w14:textId="77777777" w:rsidR="00B27C17" w:rsidRPr="00CB50EF" w:rsidRDefault="00B27C17" w:rsidP="00CB50E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7DD41440" w14:textId="77777777" w:rsidR="00B27C17" w:rsidRPr="00CB50EF" w:rsidRDefault="00B27C17" w:rsidP="00CB50EF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Zespół Koordynacyjny w celu monitorowania adekwatnej odpowiedzi na leczenie, na podstawie danych gromadzonych w elektronicznym systemie monitorowania programów lekowych podsumowuje wyniki leczenia w programie lekowym na koniec każdego roku.</w:t>
            </w:r>
          </w:p>
          <w:p w14:paraId="3FBABD3B" w14:textId="77777777" w:rsidR="00952284" w:rsidRPr="00746462" w:rsidRDefault="00952284" w:rsidP="00605CD1">
            <w:pPr>
              <w:pStyle w:val="Akapitzlist"/>
              <w:numPr>
                <w:ilvl w:val="0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646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Leczenie </w:t>
            </w:r>
            <w:proofErr w:type="spellStart"/>
            <w:r w:rsidRPr="00746462">
              <w:rPr>
                <w:rFonts w:ascii="Times New Roman" w:hAnsi="Times New Roman" w:cs="Times New Roman"/>
                <w:b/>
                <w:sz w:val="20"/>
                <w:szCs w:val="20"/>
              </w:rPr>
              <w:t>iptakopanem</w:t>
            </w:r>
            <w:proofErr w:type="spellEnd"/>
          </w:p>
          <w:p w14:paraId="79FA5D7E" w14:textId="77777777" w:rsidR="00952284" w:rsidRPr="00746462" w:rsidRDefault="00952284" w:rsidP="00605CD1">
            <w:pPr>
              <w:pStyle w:val="Akapitzlist"/>
              <w:numPr>
                <w:ilvl w:val="1"/>
                <w:numId w:val="25"/>
              </w:numPr>
              <w:spacing w:after="60" w:line="276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6462">
              <w:rPr>
                <w:rFonts w:ascii="Times New Roman" w:hAnsi="Times New Roman" w:cs="Times New Roman"/>
                <w:b/>
                <w:sz w:val="20"/>
                <w:szCs w:val="20"/>
              </w:rPr>
              <w:t>Badania przy kwalifikacji:</w:t>
            </w:r>
          </w:p>
          <w:p w14:paraId="14E19B8B" w14:textId="45EE0872" w:rsidR="00952284" w:rsidRPr="00746462" w:rsidRDefault="00605CD1" w:rsidP="00605CD1">
            <w:pPr>
              <w:pStyle w:val="Akapitzlist"/>
              <w:numPr>
                <w:ilvl w:val="2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  <w:r w:rsidR="00952284" w:rsidRPr="00746462">
              <w:rPr>
                <w:rFonts w:ascii="Times New Roman" w:hAnsi="Times New Roman" w:cs="Times New Roman"/>
                <w:b/>
                <w:sz w:val="20"/>
                <w:szCs w:val="20"/>
              </w:rPr>
              <w:t>horych, którzy nie</w:t>
            </w:r>
            <w:r w:rsidR="009522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52284" w:rsidRPr="00746462">
              <w:rPr>
                <w:rFonts w:ascii="Times New Roman" w:hAnsi="Times New Roman" w:cs="Times New Roman"/>
                <w:b/>
                <w:sz w:val="20"/>
                <w:szCs w:val="20"/>
              </w:rPr>
              <w:t>stosowali inhibitora C5:</w:t>
            </w:r>
          </w:p>
          <w:p w14:paraId="2E18E536" w14:textId="77777777" w:rsidR="00952284" w:rsidRPr="00746462" w:rsidRDefault="00952284" w:rsidP="00605CD1">
            <w:pPr>
              <w:pStyle w:val="Akapitzlist"/>
              <w:numPr>
                <w:ilvl w:val="0"/>
                <w:numId w:val="8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4646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badanie erytrocytów, granulocytów oraz monocytów w </w:t>
            </w:r>
            <w:proofErr w:type="spellStart"/>
            <w:r w:rsidRPr="0074646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cytometrze</w:t>
            </w:r>
            <w:proofErr w:type="spellEnd"/>
            <w:r w:rsidRPr="0074646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przepływowym pod katem obecności klonu PNH;</w:t>
            </w:r>
          </w:p>
          <w:p w14:paraId="0C1E078F" w14:textId="77777777" w:rsidR="00952284" w:rsidRPr="00746462" w:rsidRDefault="00952284" w:rsidP="00605CD1">
            <w:pPr>
              <w:pStyle w:val="Akapitzlist"/>
              <w:numPr>
                <w:ilvl w:val="0"/>
                <w:numId w:val="8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4646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test ciążowy u kobiet w wieku rozrodczym;</w:t>
            </w:r>
          </w:p>
          <w:p w14:paraId="7714C29A" w14:textId="0C3E8362" w:rsidR="00952284" w:rsidRPr="00746462" w:rsidRDefault="00952284" w:rsidP="00605CD1">
            <w:pPr>
              <w:pStyle w:val="Akapitzlist"/>
              <w:numPr>
                <w:ilvl w:val="0"/>
                <w:numId w:val="8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4646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aktywność dehydrogenazy mleczanowej (LDH);</w:t>
            </w:r>
          </w:p>
          <w:p w14:paraId="727A7CFC" w14:textId="77777777" w:rsidR="00952284" w:rsidRPr="00746462" w:rsidRDefault="00952284" w:rsidP="00605CD1">
            <w:pPr>
              <w:pStyle w:val="Akapitzlist"/>
              <w:numPr>
                <w:ilvl w:val="0"/>
                <w:numId w:val="8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4646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morfologia krwi obwodowej z rozmazem;</w:t>
            </w:r>
          </w:p>
          <w:p w14:paraId="6019D73E" w14:textId="77777777" w:rsidR="00952284" w:rsidRPr="00746462" w:rsidRDefault="00952284" w:rsidP="00605CD1">
            <w:pPr>
              <w:pStyle w:val="Akapitzlist"/>
              <w:numPr>
                <w:ilvl w:val="0"/>
                <w:numId w:val="8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4646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czas częściowej tromboplastyny po aktywacji (APTT);</w:t>
            </w:r>
          </w:p>
          <w:p w14:paraId="5A633D90" w14:textId="77777777" w:rsidR="00952284" w:rsidRPr="00746462" w:rsidRDefault="00952284" w:rsidP="00605CD1">
            <w:pPr>
              <w:pStyle w:val="Akapitzlist"/>
              <w:numPr>
                <w:ilvl w:val="0"/>
                <w:numId w:val="8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4646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czas </w:t>
            </w:r>
            <w:proofErr w:type="spellStart"/>
            <w:r w:rsidRPr="0074646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protrombinowy</w:t>
            </w:r>
            <w:proofErr w:type="spellEnd"/>
            <w:r w:rsidRPr="0074646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(PT);</w:t>
            </w:r>
          </w:p>
          <w:p w14:paraId="2C3DA790" w14:textId="77777777" w:rsidR="00952284" w:rsidRPr="00746462" w:rsidRDefault="00952284" w:rsidP="00605CD1">
            <w:pPr>
              <w:pStyle w:val="Akapitzlist"/>
              <w:numPr>
                <w:ilvl w:val="0"/>
                <w:numId w:val="8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4646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fibrynogen;</w:t>
            </w:r>
          </w:p>
          <w:p w14:paraId="54520884" w14:textId="77777777" w:rsidR="00952284" w:rsidRPr="00746462" w:rsidRDefault="00952284" w:rsidP="00605CD1">
            <w:pPr>
              <w:pStyle w:val="Akapitzlist"/>
              <w:numPr>
                <w:ilvl w:val="0"/>
                <w:numId w:val="8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767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bezpośredni test </w:t>
            </w:r>
            <w:proofErr w:type="spellStart"/>
            <w:r w:rsidRPr="009767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antyglobulinowy</w:t>
            </w:r>
            <w:proofErr w:type="spellEnd"/>
            <w:r w:rsidRPr="009767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(BTA)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A1D9B8C" w14:textId="77777777" w:rsidR="00952284" w:rsidRPr="00746462" w:rsidRDefault="00952284" w:rsidP="00605CD1">
            <w:pPr>
              <w:pStyle w:val="Akapitzlist"/>
              <w:numPr>
                <w:ilvl w:val="0"/>
                <w:numId w:val="8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4646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oznaczenie grupy krwi;</w:t>
            </w:r>
          </w:p>
          <w:p w14:paraId="0CE543C5" w14:textId="77777777" w:rsidR="00952284" w:rsidRPr="00746462" w:rsidRDefault="00952284" w:rsidP="00605CD1">
            <w:pPr>
              <w:pStyle w:val="Akapitzlist"/>
              <w:numPr>
                <w:ilvl w:val="0"/>
                <w:numId w:val="8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4646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stężenie kreatyniny w surowicy krwi;</w:t>
            </w:r>
          </w:p>
          <w:p w14:paraId="5265A459" w14:textId="77777777" w:rsidR="00952284" w:rsidRPr="00746462" w:rsidRDefault="00952284" w:rsidP="00605CD1">
            <w:pPr>
              <w:pStyle w:val="Akapitzlist"/>
              <w:numPr>
                <w:ilvl w:val="0"/>
                <w:numId w:val="8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4646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stężenie mocznika w surowicy krwi;</w:t>
            </w:r>
          </w:p>
          <w:p w14:paraId="205EC49F" w14:textId="77777777" w:rsidR="00952284" w:rsidRPr="00746462" w:rsidRDefault="00952284" w:rsidP="00605CD1">
            <w:pPr>
              <w:pStyle w:val="Akapitzlist"/>
              <w:numPr>
                <w:ilvl w:val="0"/>
                <w:numId w:val="8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4646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aktywność aminotransferazy alaninowej (</w:t>
            </w:r>
            <w:proofErr w:type="spellStart"/>
            <w:r w:rsidRPr="0074646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AlAT</w:t>
            </w:r>
            <w:proofErr w:type="spellEnd"/>
            <w:r w:rsidRPr="0074646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);</w:t>
            </w:r>
          </w:p>
          <w:p w14:paraId="6EA9DCE1" w14:textId="77777777" w:rsidR="00952284" w:rsidRPr="00746462" w:rsidRDefault="00952284" w:rsidP="00605CD1">
            <w:pPr>
              <w:pStyle w:val="Akapitzlist"/>
              <w:numPr>
                <w:ilvl w:val="0"/>
                <w:numId w:val="8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4646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stężenie bilirubiny całkowitej i bezpośredniej w surowicy krwi;</w:t>
            </w:r>
          </w:p>
          <w:p w14:paraId="058B8AC5" w14:textId="77777777" w:rsidR="00952284" w:rsidRPr="00746462" w:rsidRDefault="00952284" w:rsidP="00605CD1">
            <w:pPr>
              <w:pStyle w:val="Akapitzlist"/>
              <w:numPr>
                <w:ilvl w:val="0"/>
                <w:numId w:val="8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4646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stężenie </w:t>
            </w:r>
            <w:proofErr w:type="spellStart"/>
            <w:r w:rsidRPr="0074646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haptoglobiny</w:t>
            </w:r>
            <w:proofErr w:type="spellEnd"/>
            <w:r w:rsidRPr="0074646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74646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Hp</w:t>
            </w:r>
            <w:proofErr w:type="spellEnd"/>
            <w:r w:rsidRPr="0074646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 w surowicy krwi;</w:t>
            </w:r>
          </w:p>
          <w:p w14:paraId="555751C0" w14:textId="55430D7C" w:rsidR="00952284" w:rsidRPr="00746462" w:rsidRDefault="00952284" w:rsidP="00605CD1">
            <w:pPr>
              <w:pStyle w:val="Akapitzlist"/>
              <w:numPr>
                <w:ilvl w:val="0"/>
                <w:numId w:val="8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4646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stężenie sodu w surowicy krwi;</w:t>
            </w:r>
          </w:p>
          <w:p w14:paraId="11E816B5" w14:textId="77777777" w:rsidR="00952284" w:rsidRPr="00746462" w:rsidRDefault="00952284" w:rsidP="00605CD1">
            <w:pPr>
              <w:pStyle w:val="Akapitzlist"/>
              <w:numPr>
                <w:ilvl w:val="0"/>
                <w:numId w:val="8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4646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stężenie potasu w surowicy krwi;</w:t>
            </w:r>
          </w:p>
          <w:p w14:paraId="0FBBDD12" w14:textId="77777777" w:rsidR="00952284" w:rsidRPr="00746462" w:rsidRDefault="00952284" w:rsidP="00605CD1">
            <w:pPr>
              <w:pStyle w:val="Akapitzlist"/>
              <w:numPr>
                <w:ilvl w:val="0"/>
                <w:numId w:val="8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4646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badanie ogólne moczu;</w:t>
            </w:r>
          </w:p>
          <w:p w14:paraId="351CC1AC" w14:textId="77777777" w:rsidR="00952284" w:rsidRPr="00746462" w:rsidRDefault="00952284" w:rsidP="00605CD1">
            <w:pPr>
              <w:pStyle w:val="Akapitzlist"/>
              <w:numPr>
                <w:ilvl w:val="0"/>
                <w:numId w:val="8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4646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ocena liczby </w:t>
            </w:r>
            <w:proofErr w:type="spellStart"/>
            <w:r w:rsidRPr="0074646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retikulocytów</w:t>
            </w:r>
            <w:proofErr w:type="spellEnd"/>
            <w:r w:rsidRPr="0074646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B3EBDED" w14:textId="77777777" w:rsidR="00952284" w:rsidRPr="00746462" w:rsidRDefault="00952284" w:rsidP="00605CD1">
            <w:pPr>
              <w:pStyle w:val="Akapitzlist"/>
              <w:numPr>
                <w:ilvl w:val="0"/>
                <w:numId w:val="8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4646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badania obrazowe naczyń w przypadku podejrzenia zakrzepicy żylnej lub tętniczej lub incydentów zatorowych w zależności od umiejscowienia: </w:t>
            </w:r>
            <w:proofErr w:type="spellStart"/>
            <w:r w:rsidRPr="0074646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ultrasonogram</w:t>
            </w:r>
            <w:proofErr w:type="spellEnd"/>
            <w:r w:rsidRPr="0074646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(USG) lub tomografia komputerowa (TK) lub magnetyczny rezonans jądrowy (MRI).</w:t>
            </w:r>
          </w:p>
          <w:p w14:paraId="2108E9CB" w14:textId="77777777" w:rsidR="00952284" w:rsidRPr="00746462" w:rsidRDefault="00952284" w:rsidP="00605CD1">
            <w:pPr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FDC92A" w14:textId="77777777" w:rsidR="00952284" w:rsidRPr="00746462" w:rsidRDefault="00952284" w:rsidP="00605CD1">
            <w:pPr>
              <w:pStyle w:val="Akapitzlist"/>
              <w:numPr>
                <w:ilvl w:val="2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6462">
              <w:rPr>
                <w:rFonts w:ascii="Times New Roman" w:hAnsi="Times New Roman" w:cs="Times New Roman"/>
                <w:b/>
                <w:sz w:val="20"/>
                <w:szCs w:val="20"/>
              </w:rPr>
              <w:t>Badania przy kwalifikacji chorych, którzy stosowali inhibitor C5:</w:t>
            </w:r>
          </w:p>
          <w:p w14:paraId="3C1B47D8" w14:textId="77777777" w:rsidR="00952284" w:rsidRPr="00746462" w:rsidRDefault="00952284" w:rsidP="00605CD1">
            <w:pPr>
              <w:pStyle w:val="Akapitzlist"/>
              <w:numPr>
                <w:ilvl w:val="0"/>
                <w:numId w:val="87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6462">
              <w:rPr>
                <w:rFonts w:ascii="Times New Roman" w:hAnsi="Times New Roman" w:cs="Times New Roman"/>
                <w:sz w:val="20"/>
                <w:szCs w:val="20"/>
              </w:rPr>
              <w:t xml:space="preserve">badanie erytrocytów, granulocytów oraz monocytów w </w:t>
            </w:r>
            <w:proofErr w:type="spellStart"/>
            <w:r w:rsidRPr="00746462">
              <w:rPr>
                <w:rFonts w:ascii="Times New Roman" w:hAnsi="Times New Roman" w:cs="Times New Roman"/>
                <w:sz w:val="20"/>
                <w:szCs w:val="20"/>
              </w:rPr>
              <w:t>cytometrze</w:t>
            </w:r>
            <w:proofErr w:type="spellEnd"/>
            <w:r w:rsidRPr="00746462">
              <w:rPr>
                <w:rFonts w:ascii="Times New Roman" w:hAnsi="Times New Roman" w:cs="Times New Roman"/>
                <w:sz w:val="20"/>
                <w:szCs w:val="20"/>
              </w:rPr>
              <w:t xml:space="preserve"> przepływowym pod katem obecności klonu PNH;</w:t>
            </w:r>
          </w:p>
          <w:p w14:paraId="7D9FFF68" w14:textId="77777777" w:rsidR="00952284" w:rsidRPr="00746462" w:rsidRDefault="00952284" w:rsidP="00605CD1">
            <w:pPr>
              <w:pStyle w:val="Akapitzlist"/>
              <w:numPr>
                <w:ilvl w:val="0"/>
                <w:numId w:val="87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6462">
              <w:rPr>
                <w:rFonts w:ascii="Times New Roman" w:hAnsi="Times New Roman" w:cs="Times New Roman"/>
                <w:sz w:val="20"/>
                <w:szCs w:val="20"/>
              </w:rPr>
              <w:t xml:space="preserve">morfologia krwi obwodowej z rozmazem w tym ocena liczby </w:t>
            </w:r>
            <w:proofErr w:type="spellStart"/>
            <w:r w:rsidRPr="00746462">
              <w:rPr>
                <w:rFonts w:ascii="Times New Roman" w:hAnsi="Times New Roman" w:cs="Times New Roman"/>
                <w:sz w:val="20"/>
                <w:szCs w:val="20"/>
              </w:rPr>
              <w:t>retikulocytów</w:t>
            </w:r>
            <w:proofErr w:type="spellEnd"/>
            <w:r w:rsidRPr="0074646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E164618" w14:textId="77777777" w:rsidR="00952284" w:rsidRPr="00746462" w:rsidRDefault="00952284" w:rsidP="00605CD1">
            <w:pPr>
              <w:pStyle w:val="Akapitzlist"/>
              <w:numPr>
                <w:ilvl w:val="0"/>
                <w:numId w:val="87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6462">
              <w:rPr>
                <w:rFonts w:ascii="Times New Roman" w:hAnsi="Times New Roman" w:cs="Times New Roman"/>
                <w:sz w:val="20"/>
                <w:szCs w:val="20"/>
              </w:rPr>
              <w:t>test ciążowy u kobiet w wieku rozrodczym;</w:t>
            </w:r>
          </w:p>
          <w:p w14:paraId="0F85796B" w14:textId="1F2DBC35" w:rsidR="00952284" w:rsidRPr="00605CD1" w:rsidRDefault="00952284" w:rsidP="00605CD1">
            <w:pPr>
              <w:pStyle w:val="Akapitzlist"/>
              <w:numPr>
                <w:ilvl w:val="0"/>
                <w:numId w:val="87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6462">
              <w:rPr>
                <w:rFonts w:ascii="Times New Roman" w:hAnsi="Times New Roman" w:cs="Times New Roman"/>
                <w:sz w:val="20"/>
                <w:szCs w:val="20"/>
              </w:rPr>
              <w:t>aktywność dehydrogenazy mleczanowej (LDH).</w:t>
            </w:r>
          </w:p>
          <w:p w14:paraId="0E8FBFA9" w14:textId="77777777" w:rsidR="00952284" w:rsidRPr="00746462" w:rsidRDefault="00952284" w:rsidP="00605CD1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B87C4E" w14:textId="77777777" w:rsidR="00952284" w:rsidRPr="00746462" w:rsidRDefault="00952284" w:rsidP="00605CD1">
            <w:pPr>
              <w:pStyle w:val="Akapitzlist"/>
              <w:numPr>
                <w:ilvl w:val="1"/>
                <w:numId w:val="25"/>
              </w:numPr>
              <w:spacing w:after="60" w:line="276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6462">
              <w:rPr>
                <w:rFonts w:ascii="Times New Roman" w:hAnsi="Times New Roman" w:cs="Times New Roman"/>
                <w:b/>
                <w:sz w:val="20"/>
                <w:szCs w:val="20"/>
              </w:rPr>
              <w:t>Monitorowanie leczenia</w:t>
            </w:r>
          </w:p>
          <w:p w14:paraId="2F8581DF" w14:textId="77777777" w:rsidR="00952284" w:rsidRPr="00746462" w:rsidRDefault="00952284" w:rsidP="00605CD1">
            <w:pPr>
              <w:pStyle w:val="Akapitzlist"/>
              <w:numPr>
                <w:ilvl w:val="0"/>
                <w:numId w:val="82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6462">
              <w:rPr>
                <w:rFonts w:ascii="Times New Roman" w:hAnsi="Times New Roman" w:cs="Times New Roman"/>
                <w:sz w:val="20"/>
                <w:szCs w:val="20"/>
              </w:rPr>
              <w:t>co tydzień przez pierwsze 5 tygodni:</w:t>
            </w:r>
          </w:p>
          <w:p w14:paraId="2FD41111" w14:textId="77777777" w:rsidR="00952284" w:rsidRPr="00746462" w:rsidRDefault="00952284" w:rsidP="00605CD1">
            <w:pPr>
              <w:pStyle w:val="Akapitzlist"/>
              <w:numPr>
                <w:ilvl w:val="0"/>
                <w:numId w:val="85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4646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aktywność dehydrogenazy mleczanowej (LDH),</w:t>
            </w:r>
          </w:p>
          <w:p w14:paraId="759F96D5" w14:textId="77777777" w:rsidR="00952284" w:rsidRPr="00746462" w:rsidRDefault="00952284" w:rsidP="00605CD1">
            <w:pPr>
              <w:pStyle w:val="Akapitzlist"/>
              <w:numPr>
                <w:ilvl w:val="0"/>
                <w:numId w:val="85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4646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morfologia krwi obwodowej z rozmazem,</w:t>
            </w:r>
          </w:p>
          <w:p w14:paraId="066A6B88" w14:textId="77777777" w:rsidR="00952284" w:rsidRPr="00746462" w:rsidRDefault="00952284" w:rsidP="00605CD1">
            <w:pPr>
              <w:pStyle w:val="Akapitzlist"/>
              <w:numPr>
                <w:ilvl w:val="0"/>
                <w:numId w:val="85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4646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stężenie kreatyniny w surowicy krwi,</w:t>
            </w:r>
          </w:p>
          <w:p w14:paraId="3BAC0784" w14:textId="77777777" w:rsidR="00952284" w:rsidRPr="00746462" w:rsidRDefault="00952284" w:rsidP="00605CD1">
            <w:pPr>
              <w:pStyle w:val="Akapitzlist"/>
              <w:numPr>
                <w:ilvl w:val="0"/>
                <w:numId w:val="85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4646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stężenie mocznika w surowicy krwi,</w:t>
            </w:r>
          </w:p>
          <w:p w14:paraId="51A914E4" w14:textId="77777777" w:rsidR="00952284" w:rsidRPr="00746462" w:rsidRDefault="00952284" w:rsidP="00605CD1">
            <w:pPr>
              <w:pStyle w:val="Akapitzlist"/>
              <w:numPr>
                <w:ilvl w:val="0"/>
                <w:numId w:val="85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646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aktywność aminotransferazy alaninowej</w:t>
            </w:r>
            <w:r w:rsidRPr="0074646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746462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Pr="00746462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</w:p>
          <w:p w14:paraId="5E9342AC" w14:textId="77777777" w:rsidR="00952284" w:rsidRPr="00746462" w:rsidRDefault="00952284" w:rsidP="00605CD1">
            <w:pPr>
              <w:pStyle w:val="Akapitzlist"/>
              <w:numPr>
                <w:ilvl w:val="0"/>
                <w:numId w:val="85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6462">
              <w:rPr>
                <w:rFonts w:ascii="Times New Roman" w:hAnsi="Times New Roman" w:cs="Times New Roman"/>
                <w:sz w:val="20"/>
                <w:szCs w:val="20"/>
              </w:rPr>
              <w:t>stężenie bilirubiny całkowitej w surowicy krwi;</w:t>
            </w:r>
          </w:p>
          <w:p w14:paraId="5271A423" w14:textId="346A8A27" w:rsidR="00952284" w:rsidRPr="00746462" w:rsidRDefault="00952284" w:rsidP="00605CD1">
            <w:pPr>
              <w:pStyle w:val="Akapitzlist"/>
              <w:numPr>
                <w:ilvl w:val="0"/>
                <w:numId w:val="82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6462">
              <w:rPr>
                <w:rFonts w:ascii="Times New Roman" w:hAnsi="Times New Roman" w:cs="Times New Roman"/>
                <w:sz w:val="20"/>
                <w:szCs w:val="20"/>
              </w:rPr>
              <w:t>po 5 tygodniu, raz na cztery tygodnie lub częściej w uzasadnionych sytuacjach klinicznych:</w:t>
            </w:r>
          </w:p>
          <w:p w14:paraId="6CB2C2E1" w14:textId="77777777" w:rsidR="00952284" w:rsidRPr="00746462" w:rsidRDefault="00952284" w:rsidP="00605CD1">
            <w:pPr>
              <w:pStyle w:val="Akapitzlist"/>
              <w:numPr>
                <w:ilvl w:val="0"/>
                <w:numId w:val="84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6462">
              <w:rPr>
                <w:rFonts w:ascii="Times New Roman" w:hAnsi="Times New Roman" w:cs="Times New Roman"/>
                <w:sz w:val="20"/>
                <w:szCs w:val="20"/>
              </w:rPr>
              <w:t>aktywność dehydrogenazy mleczanowej (LDH),</w:t>
            </w:r>
          </w:p>
          <w:p w14:paraId="20EB2EB9" w14:textId="77777777" w:rsidR="00952284" w:rsidRPr="00746462" w:rsidRDefault="00952284" w:rsidP="00605CD1">
            <w:pPr>
              <w:pStyle w:val="Akapitzlist"/>
              <w:numPr>
                <w:ilvl w:val="0"/>
                <w:numId w:val="84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6462">
              <w:rPr>
                <w:rFonts w:ascii="Times New Roman" w:hAnsi="Times New Roman" w:cs="Times New Roman"/>
                <w:sz w:val="20"/>
                <w:szCs w:val="20"/>
              </w:rPr>
              <w:t>morfologia krwi obwodowej z rozmazem,</w:t>
            </w:r>
          </w:p>
          <w:p w14:paraId="796C21C8" w14:textId="77777777" w:rsidR="00952284" w:rsidRPr="00746462" w:rsidRDefault="00952284" w:rsidP="00605CD1">
            <w:pPr>
              <w:pStyle w:val="Akapitzlist"/>
              <w:numPr>
                <w:ilvl w:val="0"/>
                <w:numId w:val="84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6462">
              <w:rPr>
                <w:rFonts w:ascii="Times New Roman" w:hAnsi="Times New Roman" w:cs="Times New Roman"/>
                <w:sz w:val="20"/>
                <w:szCs w:val="20"/>
              </w:rPr>
              <w:t>stężenie kreatyniny w surowicy krwi,</w:t>
            </w:r>
          </w:p>
          <w:p w14:paraId="4458E6CC" w14:textId="77777777" w:rsidR="00952284" w:rsidRPr="00746462" w:rsidRDefault="00952284" w:rsidP="00605CD1">
            <w:pPr>
              <w:pStyle w:val="Akapitzlist"/>
              <w:numPr>
                <w:ilvl w:val="0"/>
                <w:numId w:val="84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6462">
              <w:rPr>
                <w:rFonts w:ascii="Times New Roman" w:hAnsi="Times New Roman" w:cs="Times New Roman"/>
                <w:sz w:val="20"/>
                <w:szCs w:val="20"/>
              </w:rPr>
              <w:t>stężenie mocznika w surowicy krwi,</w:t>
            </w:r>
          </w:p>
          <w:p w14:paraId="219B04BE" w14:textId="77777777" w:rsidR="00952284" w:rsidRPr="00746462" w:rsidRDefault="00952284" w:rsidP="00605CD1">
            <w:pPr>
              <w:pStyle w:val="Akapitzlist"/>
              <w:numPr>
                <w:ilvl w:val="0"/>
                <w:numId w:val="84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6462">
              <w:rPr>
                <w:rFonts w:ascii="Times New Roman" w:hAnsi="Times New Roman" w:cs="Times New Roman"/>
                <w:sz w:val="20"/>
                <w:szCs w:val="20"/>
              </w:rPr>
              <w:t>aktywność aminotransferazy alaninowej (</w:t>
            </w:r>
            <w:proofErr w:type="spellStart"/>
            <w:r w:rsidRPr="00746462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Pr="00746462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</w:p>
          <w:p w14:paraId="53119E53" w14:textId="77777777" w:rsidR="00952284" w:rsidRPr="00746462" w:rsidRDefault="00952284" w:rsidP="00605CD1">
            <w:pPr>
              <w:pStyle w:val="Akapitzlist"/>
              <w:numPr>
                <w:ilvl w:val="0"/>
                <w:numId w:val="84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64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stężenie bilirubiny całkowitej w surowicy krwi;</w:t>
            </w:r>
          </w:p>
          <w:p w14:paraId="65F3C3EC" w14:textId="77777777" w:rsidR="00952284" w:rsidRPr="00746462" w:rsidRDefault="00952284" w:rsidP="00605CD1">
            <w:pPr>
              <w:pStyle w:val="Akapitzlist"/>
              <w:numPr>
                <w:ilvl w:val="0"/>
                <w:numId w:val="82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646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badanie obecności klonów PNH w </w:t>
            </w:r>
            <w:proofErr w:type="spellStart"/>
            <w:r w:rsidRPr="0074646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cytometrze</w:t>
            </w:r>
            <w:proofErr w:type="spellEnd"/>
            <w:r w:rsidRPr="0074646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przepływowym:</w:t>
            </w:r>
          </w:p>
          <w:p w14:paraId="53B0128B" w14:textId="77777777" w:rsidR="00952284" w:rsidRPr="00746462" w:rsidRDefault="00952284" w:rsidP="00605CD1">
            <w:pPr>
              <w:pStyle w:val="Akapitzlist"/>
              <w:numPr>
                <w:ilvl w:val="0"/>
                <w:numId w:val="90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6462">
              <w:rPr>
                <w:rFonts w:ascii="Times New Roman" w:hAnsi="Times New Roman" w:cs="Times New Roman"/>
                <w:sz w:val="20"/>
                <w:szCs w:val="20"/>
              </w:rPr>
              <w:t>6 miesięcy po rozpoczęciu leczenia i następne co 6 miesięcy przez okres 2 lat od rozpoznania,</w:t>
            </w:r>
          </w:p>
          <w:p w14:paraId="24C44839" w14:textId="77777777" w:rsidR="00952284" w:rsidRPr="00746462" w:rsidRDefault="00952284" w:rsidP="00605CD1">
            <w:pPr>
              <w:pStyle w:val="Akapitzlist"/>
              <w:numPr>
                <w:ilvl w:val="0"/>
                <w:numId w:val="90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6462">
              <w:rPr>
                <w:rFonts w:ascii="Times New Roman" w:hAnsi="Times New Roman" w:cs="Times New Roman"/>
                <w:sz w:val="20"/>
                <w:szCs w:val="20"/>
              </w:rPr>
              <w:t>następnie co 12 miesięcy w przypadku stabilizacji choroby i wielkości klonu.</w:t>
            </w:r>
          </w:p>
          <w:p w14:paraId="19137180" w14:textId="77777777" w:rsidR="00952284" w:rsidRPr="00746462" w:rsidRDefault="00952284" w:rsidP="00605CD1">
            <w:pPr>
              <w:pStyle w:val="Akapitzlist"/>
              <w:spacing w:after="60" w:line="276" w:lineRule="auto"/>
              <w:ind w:left="681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F5F738" w14:textId="77777777" w:rsidR="00952284" w:rsidRPr="00746462" w:rsidRDefault="00952284" w:rsidP="00605CD1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4646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 celu wykrycia ciężkiej hemolizy i innych reakcji, każdego pacjenta odstawiającego </w:t>
            </w:r>
            <w:proofErr w:type="spellStart"/>
            <w:r w:rsidRPr="0074646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iptakopan</w:t>
            </w:r>
            <w:proofErr w:type="spellEnd"/>
            <w:r w:rsidRPr="0074646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należy obserwować przez co najmniej 8 tygodni.</w:t>
            </w:r>
          </w:p>
          <w:p w14:paraId="0C19F045" w14:textId="77777777" w:rsidR="00952284" w:rsidRPr="00746462" w:rsidRDefault="00952284" w:rsidP="00605CD1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4646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Należy dokonać oceny skuteczności zastosowanej terapii po 3 miesiącach wg wskaźników zgodnych z pkt 1) kryteriów wyłączenia, a następnie po każdych kolejnych 6 miesiącach.</w:t>
            </w:r>
          </w:p>
          <w:p w14:paraId="5A234122" w14:textId="77777777" w:rsidR="00952284" w:rsidRPr="00746462" w:rsidRDefault="00952284" w:rsidP="00605CD1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1586ACCA" w14:textId="77777777" w:rsidR="00952284" w:rsidRPr="00746462" w:rsidRDefault="00952284" w:rsidP="00605CD1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4646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Zespół Koordynacyjny w celu monitorowania adekwatnej odpowiedzi na leczenie, na podstawie danych gromadzonych w elektronicznym systemie monitorowania programów lekowych podsumowuje wyniki leczenia w programie lekowym na koniec każdego roku leczenia.</w:t>
            </w:r>
          </w:p>
          <w:p w14:paraId="570CEAE1" w14:textId="77777777" w:rsidR="001E7C9A" w:rsidRPr="00CB50EF" w:rsidRDefault="001E7C9A" w:rsidP="00605CD1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486AB5F4" w14:textId="06421F26" w:rsidR="000F34A8" w:rsidRPr="001E7C9A" w:rsidRDefault="0006667C" w:rsidP="00CB50EF">
            <w:pPr>
              <w:pStyle w:val="Akapitzlist"/>
              <w:numPr>
                <w:ilvl w:val="0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7C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 programu</w:t>
            </w:r>
          </w:p>
          <w:p w14:paraId="40D33479" w14:textId="77777777" w:rsidR="000F34A8" w:rsidRPr="00CB50EF" w:rsidRDefault="000F34A8" w:rsidP="00CB50EF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gromadzenie w dokumentacji medycznej pacjenta danych dotyczących monitorowania leczenia i każdorazowe ich przedstawianie na żądanie kontrolerów Narodowego Funduszu Zdrowia;</w:t>
            </w:r>
          </w:p>
          <w:p w14:paraId="0190CFD7" w14:textId="42CF6707" w:rsidR="000F34A8" w:rsidRPr="00CB50EF" w:rsidRDefault="000F34A8" w:rsidP="00CB50EF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 xml:space="preserve">uzupełnienie danych </w:t>
            </w:r>
            <w:r w:rsidR="00213BFB" w:rsidRPr="00CB50EF">
              <w:rPr>
                <w:rFonts w:ascii="Times New Roman" w:hAnsi="Times New Roman" w:cs="Times New Roman"/>
                <w:sz w:val="20"/>
                <w:szCs w:val="20"/>
              </w:rPr>
              <w:t>zawartych w elektronicznym systemie monitorowania programów lekowych</w:t>
            </w:r>
            <w:r w:rsidR="00735EC9" w:rsidRPr="00CB5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dostępnym za pomocą aplikacji internetowej udostępnionej przez OW NFZ,</w:t>
            </w:r>
            <w:r w:rsidR="000A14E1" w:rsidRPr="00CB50EF">
              <w:rPr>
                <w:sz w:val="20"/>
                <w:szCs w:val="20"/>
              </w:rPr>
              <w:t xml:space="preserve"> </w:t>
            </w:r>
            <w:r w:rsidR="000A14E1" w:rsidRPr="00CB50EF">
              <w:rPr>
                <w:rFonts w:ascii="Times New Roman" w:hAnsi="Times New Roman" w:cs="Times New Roman"/>
                <w:sz w:val="20"/>
                <w:szCs w:val="20"/>
              </w:rPr>
              <w:t xml:space="preserve">w tym wskaźników </w:t>
            </w:r>
            <w:r w:rsidR="000A14E1" w:rsidRPr="00CB50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skuteczności leczenia</w:t>
            </w: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 xml:space="preserve"> z</w:t>
            </w:r>
            <w:r w:rsidR="00610377" w:rsidRPr="00CB50E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częstotliwością zgodną z opisem programu oraz na zakończenie leczenia;</w:t>
            </w:r>
          </w:p>
          <w:p w14:paraId="68189356" w14:textId="749ABB18" w:rsidR="000F34A8" w:rsidRPr="0044017D" w:rsidRDefault="000F34A8" w:rsidP="00CB50EF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przekazywanie informacji sprawozdawczo-rozliczeniowych do NFZ: informacje przekazuje się do NFZ w formie papierowej lub w formie elektronicznej, zgodnie z wymaganiami opublikowanymi przez Narodowy Fundusz Zdrowia.</w:t>
            </w:r>
          </w:p>
        </w:tc>
      </w:tr>
    </w:tbl>
    <w:p w14:paraId="5604605D" w14:textId="77777777" w:rsidR="00097CEA" w:rsidRPr="00C166A1" w:rsidRDefault="00097CEA">
      <w:pPr>
        <w:rPr>
          <w:rFonts w:ascii="Times New Roman" w:hAnsi="Times New Roman" w:cs="Times New Roman"/>
          <w:sz w:val="14"/>
          <w:szCs w:val="24"/>
        </w:rPr>
      </w:pPr>
    </w:p>
    <w:sectPr w:rsidR="00097CEA" w:rsidRPr="00C166A1" w:rsidSect="006501FD">
      <w:footerReference w:type="default" r:id="rId8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E451EA" w14:textId="77777777" w:rsidR="00C10C3C" w:rsidRDefault="00C10C3C" w:rsidP="00EA1DA5">
      <w:pPr>
        <w:spacing w:after="0" w:line="240" w:lineRule="auto"/>
      </w:pPr>
      <w:r>
        <w:separator/>
      </w:r>
    </w:p>
  </w:endnote>
  <w:endnote w:type="continuationSeparator" w:id="0">
    <w:p w14:paraId="42DBDCA4" w14:textId="77777777" w:rsidR="00C10C3C" w:rsidRDefault="00C10C3C" w:rsidP="00EA1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ngsuh">
    <w:altName w:val="Times New Roman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9BAF0" w14:textId="77777777" w:rsidR="00FD2B5C" w:rsidRDefault="00FD2B5C">
    <w:pPr>
      <w:pStyle w:val="Stopka"/>
    </w:pPr>
  </w:p>
  <w:p w14:paraId="04355073" w14:textId="77777777" w:rsidR="00CD3F29" w:rsidRPr="001B56AA" w:rsidRDefault="00CD3F29" w:rsidP="001B56AA">
    <w:pPr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1FCC6D" w14:textId="77777777" w:rsidR="00C10C3C" w:rsidRDefault="00C10C3C" w:rsidP="00EA1DA5">
      <w:pPr>
        <w:spacing w:after="0" w:line="240" w:lineRule="auto"/>
      </w:pPr>
      <w:r>
        <w:separator/>
      </w:r>
    </w:p>
  </w:footnote>
  <w:footnote w:type="continuationSeparator" w:id="0">
    <w:p w14:paraId="6262F425" w14:textId="77777777" w:rsidR="00C10C3C" w:rsidRDefault="00C10C3C" w:rsidP="00EA1D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10DB3"/>
    <w:multiLevelType w:val="multilevel"/>
    <w:tmpl w:val="0A48BBE6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0FD1B3F"/>
    <w:multiLevelType w:val="hybridMultilevel"/>
    <w:tmpl w:val="FA0E722E"/>
    <w:lvl w:ilvl="0" w:tplc="C69853EE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C05F9"/>
    <w:multiLevelType w:val="hybridMultilevel"/>
    <w:tmpl w:val="07E8CC04"/>
    <w:lvl w:ilvl="0" w:tplc="FFFFFFFF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74" w:hanging="360"/>
      </w:pPr>
    </w:lvl>
    <w:lvl w:ilvl="2" w:tplc="FFFFFFFF" w:tentative="1">
      <w:start w:val="1"/>
      <w:numFmt w:val="lowerRoman"/>
      <w:lvlText w:val="%3."/>
      <w:lvlJc w:val="right"/>
      <w:pPr>
        <w:ind w:left="2194" w:hanging="180"/>
      </w:pPr>
    </w:lvl>
    <w:lvl w:ilvl="3" w:tplc="FFFFFFFF" w:tentative="1">
      <w:start w:val="1"/>
      <w:numFmt w:val="decimal"/>
      <w:lvlText w:val="%4."/>
      <w:lvlJc w:val="left"/>
      <w:pPr>
        <w:ind w:left="2914" w:hanging="360"/>
      </w:pPr>
    </w:lvl>
    <w:lvl w:ilvl="4" w:tplc="FFFFFFFF" w:tentative="1">
      <w:start w:val="1"/>
      <w:numFmt w:val="lowerLetter"/>
      <w:lvlText w:val="%5."/>
      <w:lvlJc w:val="left"/>
      <w:pPr>
        <w:ind w:left="3634" w:hanging="360"/>
      </w:pPr>
    </w:lvl>
    <w:lvl w:ilvl="5" w:tplc="FFFFFFFF" w:tentative="1">
      <w:start w:val="1"/>
      <w:numFmt w:val="lowerRoman"/>
      <w:lvlText w:val="%6."/>
      <w:lvlJc w:val="right"/>
      <w:pPr>
        <w:ind w:left="4354" w:hanging="180"/>
      </w:pPr>
    </w:lvl>
    <w:lvl w:ilvl="6" w:tplc="FFFFFFFF" w:tentative="1">
      <w:start w:val="1"/>
      <w:numFmt w:val="decimal"/>
      <w:lvlText w:val="%7."/>
      <w:lvlJc w:val="left"/>
      <w:pPr>
        <w:ind w:left="5074" w:hanging="360"/>
      </w:pPr>
    </w:lvl>
    <w:lvl w:ilvl="7" w:tplc="FFFFFFFF" w:tentative="1">
      <w:start w:val="1"/>
      <w:numFmt w:val="lowerLetter"/>
      <w:lvlText w:val="%8."/>
      <w:lvlJc w:val="left"/>
      <w:pPr>
        <w:ind w:left="5794" w:hanging="360"/>
      </w:pPr>
    </w:lvl>
    <w:lvl w:ilvl="8" w:tplc="FFFFFFFF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032019BB"/>
    <w:multiLevelType w:val="hybridMultilevel"/>
    <w:tmpl w:val="CE34413E"/>
    <w:lvl w:ilvl="0" w:tplc="65A60C2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15340F"/>
    <w:multiLevelType w:val="hybridMultilevel"/>
    <w:tmpl w:val="13DA0B1E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5672A1"/>
    <w:multiLevelType w:val="multilevel"/>
    <w:tmpl w:val="A254E41A"/>
    <w:lvl w:ilvl="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7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14" w:hanging="180"/>
      </w:pPr>
      <w:rPr>
        <w:rFonts w:hint="default"/>
      </w:rPr>
    </w:lvl>
  </w:abstractNum>
  <w:abstractNum w:abstractNumId="6" w15:restartNumberingAfterBreak="0">
    <w:nsid w:val="08D170CA"/>
    <w:multiLevelType w:val="hybridMultilevel"/>
    <w:tmpl w:val="5A9CAD84"/>
    <w:lvl w:ilvl="0" w:tplc="B0B8FA0E">
      <w:start w:val="1"/>
      <w:numFmt w:val="bullet"/>
      <w:suff w:val="space"/>
      <w:lvlText w:val=""/>
      <w:lvlJc w:val="left"/>
      <w:pPr>
        <w:ind w:left="145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78" w:hanging="360"/>
      </w:pPr>
    </w:lvl>
    <w:lvl w:ilvl="2" w:tplc="0415001B" w:tentative="1">
      <w:start w:val="1"/>
      <w:numFmt w:val="lowerRoman"/>
      <w:lvlText w:val="%3."/>
      <w:lvlJc w:val="right"/>
      <w:pPr>
        <w:ind w:left="2898" w:hanging="180"/>
      </w:pPr>
    </w:lvl>
    <w:lvl w:ilvl="3" w:tplc="0415000F" w:tentative="1">
      <w:start w:val="1"/>
      <w:numFmt w:val="decimal"/>
      <w:lvlText w:val="%4."/>
      <w:lvlJc w:val="left"/>
      <w:pPr>
        <w:ind w:left="3618" w:hanging="360"/>
      </w:pPr>
    </w:lvl>
    <w:lvl w:ilvl="4" w:tplc="04150019" w:tentative="1">
      <w:start w:val="1"/>
      <w:numFmt w:val="lowerLetter"/>
      <w:lvlText w:val="%5."/>
      <w:lvlJc w:val="left"/>
      <w:pPr>
        <w:ind w:left="4338" w:hanging="360"/>
      </w:pPr>
    </w:lvl>
    <w:lvl w:ilvl="5" w:tplc="0415001B" w:tentative="1">
      <w:start w:val="1"/>
      <w:numFmt w:val="lowerRoman"/>
      <w:lvlText w:val="%6."/>
      <w:lvlJc w:val="right"/>
      <w:pPr>
        <w:ind w:left="5058" w:hanging="180"/>
      </w:pPr>
    </w:lvl>
    <w:lvl w:ilvl="6" w:tplc="0415000F" w:tentative="1">
      <w:start w:val="1"/>
      <w:numFmt w:val="decimal"/>
      <w:lvlText w:val="%7."/>
      <w:lvlJc w:val="left"/>
      <w:pPr>
        <w:ind w:left="5778" w:hanging="360"/>
      </w:pPr>
    </w:lvl>
    <w:lvl w:ilvl="7" w:tplc="04150019" w:tentative="1">
      <w:start w:val="1"/>
      <w:numFmt w:val="lowerLetter"/>
      <w:lvlText w:val="%8."/>
      <w:lvlJc w:val="left"/>
      <w:pPr>
        <w:ind w:left="6498" w:hanging="360"/>
      </w:pPr>
    </w:lvl>
    <w:lvl w:ilvl="8" w:tplc="0415001B" w:tentative="1">
      <w:start w:val="1"/>
      <w:numFmt w:val="lowerRoman"/>
      <w:lvlText w:val="%9."/>
      <w:lvlJc w:val="right"/>
      <w:pPr>
        <w:ind w:left="7218" w:hanging="180"/>
      </w:pPr>
    </w:lvl>
  </w:abstractNum>
  <w:abstractNum w:abstractNumId="7" w15:restartNumberingAfterBreak="0">
    <w:nsid w:val="0AA57FE8"/>
    <w:multiLevelType w:val="hybridMultilevel"/>
    <w:tmpl w:val="F2E03C76"/>
    <w:lvl w:ilvl="0" w:tplc="21A412D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9E4720"/>
    <w:multiLevelType w:val="hybridMultilevel"/>
    <w:tmpl w:val="995CEC7A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2A229B"/>
    <w:multiLevelType w:val="multilevel"/>
    <w:tmpl w:val="ABB01C78"/>
    <w:lvl w:ilvl="0">
      <w:start w:val="1"/>
      <w:numFmt w:val="bullet"/>
      <w:lvlText w:val="●"/>
      <w:lvlJc w:val="left"/>
      <w:pPr>
        <w:ind w:left="145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7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9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1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3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5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7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9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18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0E493EF5"/>
    <w:multiLevelType w:val="hybridMultilevel"/>
    <w:tmpl w:val="64D8494C"/>
    <w:lvl w:ilvl="0" w:tplc="110EB9EC">
      <w:start w:val="1"/>
      <w:numFmt w:val="bullet"/>
      <w:suff w:val="space"/>
      <w:lvlText w:val=""/>
      <w:lvlJc w:val="left"/>
      <w:pPr>
        <w:ind w:left="145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1" w15:restartNumberingAfterBreak="0">
    <w:nsid w:val="0E50472F"/>
    <w:multiLevelType w:val="hybridMultilevel"/>
    <w:tmpl w:val="BEEE227C"/>
    <w:lvl w:ilvl="0" w:tplc="19F8A288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74" w:hanging="360"/>
      </w:pPr>
    </w:lvl>
    <w:lvl w:ilvl="2" w:tplc="0415001B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 w15:restartNumberingAfterBreak="0">
    <w:nsid w:val="0FD21965"/>
    <w:multiLevelType w:val="hybridMultilevel"/>
    <w:tmpl w:val="532079F0"/>
    <w:lvl w:ilvl="0" w:tplc="F1F26D54">
      <w:start w:val="1"/>
      <w:numFmt w:val="lowerLetter"/>
      <w:suff w:val="space"/>
      <w:lvlText w:val="%1)"/>
      <w:lvlJc w:val="left"/>
      <w:pPr>
        <w:ind w:left="227" w:firstLine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1" w:hanging="360"/>
      </w:pPr>
    </w:lvl>
    <w:lvl w:ilvl="2" w:tplc="0415001B" w:tentative="1">
      <w:start w:val="1"/>
      <w:numFmt w:val="lowerRoman"/>
      <w:lvlText w:val="%3."/>
      <w:lvlJc w:val="right"/>
      <w:pPr>
        <w:ind w:left="2331" w:hanging="180"/>
      </w:pPr>
    </w:lvl>
    <w:lvl w:ilvl="3" w:tplc="0415000F" w:tentative="1">
      <w:start w:val="1"/>
      <w:numFmt w:val="decimal"/>
      <w:lvlText w:val="%4."/>
      <w:lvlJc w:val="left"/>
      <w:pPr>
        <w:ind w:left="3051" w:hanging="360"/>
      </w:pPr>
    </w:lvl>
    <w:lvl w:ilvl="4" w:tplc="04150019" w:tentative="1">
      <w:start w:val="1"/>
      <w:numFmt w:val="lowerLetter"/>
      <w:lvlText w:val="%5."/>
      <w:lvlJc w:val="left"/>
      <w:pPr>
        <w:ind w:left="3771" w:hanging="360"/>
      </w:pPr>
    </w:lvl>
    <w:lvl w:ilvl="5" w:tplc="0415001B" w:tentative="1">
      <w:start w:val="1"/>
      <w:numFmt w:val="lowerRoman"/>
      <w:lvlText w:val="%6."/>
      <w:lvlJc w:val="right"/>
      <w:pPr>
        <w:ind w:left="4491" w:hanging="180"/>
      </w:pPr>
    </w:lvl>
    <w:lvl w:ilvl="6" w:tplc="0415000F" w:tentative="1">
      <w:start w:val="1"/>
      <w:numFmt w:val="decimal"/>
      <w:lvlText w:val="%7."/>
      <w:lvlJc w:val="left"/>
      <w:pPr>
        <w:ind w:left="5211" w:hanging="360"/>
      </w:pPr>
    </w:lvl>
    <w:lvl w:ilvl="7" w:tplc="04150019" w:tentative="1">
      <w:start w:val="1"/>
      <w:numFmt w:val="lowerLetter"/>
      <w:lvlText w:val="%8."/>
      <w:lvlJc w:val="left"/>
      <w:pPr>
        <w:ind w:left="5931" w:hanging="360"/>
      </w:pPr>
    </w:lvl>
    <w:lvl w:ilvl="8" w:tplc="0415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13" w15:restartNumberingAfterBreak="0">
    <w:nsid w:val="125205B0"/>
    <w:multiLevelType w:val="multilevel"/>
    <w:tmpl w:val="464C67D0"/>
    <w:lvl w:ilvl="0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7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14" w:hanging="180"/>
      </w:pPr>
      <w:rPr>
        <w:rFonts w:hint="default"/>
      </w:rPr>
    </w:lvl>
  </w:abstractNum>
  <w:abstractNum w:abstractNumId="14" w15:restartNumberingAfterBreak="0">
    <w:nsid w:val="132D66FE"/>
    <w:multiLevelType w:val="hybridMultilevel"/>
    <w:tmpl w:val="995CEC7A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755E4B"/>
    <w:multiLevelType w:val="hybridMultilevel"/>
    <w:tmpl w:val="F2E03C76"/>
    <w:lvl w:ilvl="0" w:tplc="21A412D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2B6622"/>
    <w:multiLevelType w:val="multilevel"/>
    <w:tmpl w:val="1B363E3E"/>
    <w:lvl w:ilvl="0">
      <w:start w:val="3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68" w:hanging="468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1A990F71"/>
    <w:multiLevelType w:val="multilevel"/>
    <w:tmpl w:val="045C8FBC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1B8151E3"/>
    <w:multiLevelType w:val="multilevel"/>
    <w:tmpl w:val="D7EE7E7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12" w:hanging="1440"/>
      </w:pPr>
      <w:rPr>
        <w:rFonts w:hint="default"/>
      </w:rPr>
    </w:lvl>
  </w:abstractNum>
  <w:abstractNum w:abstractNumId="19" w15:restartNumberingAfterBreak="0">
    <w:nsid w:val="1CA50C66"/>
    <w:multiLevelType w:val="hybridMultilevel"/>
    <w:tmpl w:val="433CB504"/>
    <w:lvl w:ilvl="0" w:tplc="FFFFFFFF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74" w:hanging="360"/>
      </w:pPr>
    </w:lvl>
    <w:lvl w:ilvl="2" w:tplc="FFFFFFFF" w:tentative="1">
      <w:start w:val="1"/>
      <w:numFmt w:val="lowerRoman"/>
      <w:lvlText w:val="%3."/>
      <w:lvlJc w:val="right"/>
      <w:pPr>
        <w:ind w:left="2194" w:hanging="180"/>
      </w:pPr>
    </w:lvl>
    <w:lvl w:ilvl="3" w:tplc="FFFFFFFF" w:tentative="1">
      <w:start w:val="1"/>
      <w:numFmt w:val="decimal"/>
      <w:lvlText w:val="%4."/>
      <w:lvlJc w:val="left"/>
      <w:pPr>
        <w:ind w:left="2914" w:hanging="360"/>
      </w:pPr>
    </w:lvl>
    <w:lvl w:ilvl="4" w:tplc="FFFFFFFF" w:tentative="1">
      <w:start w:val="1"/>
      <w:numFmt w:val="lowerLetter"/>
      <w:lvlText w:val="%5."/>
      <w:lvlJc w:val="left"/>
      <w:pPr>
        <w:ind w:left="3634" w:hanging="360"/>
      </w:pPr>
    </w:lvl>
    <w:lvl w:ilvl="5" w:tplc="FFFFFFFF" w:tentative="1">
      <w:start w:val="1"/>
      <w:numFmt w:val="lowerRoman"/>
      <w:lvlText w:val="%6."/>
      <w:lvlJc w:val="right"/>
      <w:pPr>
        <w:ind w:left="4354" w:hanging="180"/>
      </w:pPr>
    </w:lvl>
    <w:lvl w:ilvl="6" w:tplc="FFFFFFFF" w:tentative="1">
      <w:start w:val="1"/>
      <w:numFmt w:val="decimal"/>
      <w:lvlText w:val="%7."/>
      <w:lvlJc w:val="left"/>
      <w:pPr>
        <w:ind w:left="5074" w:hanging="360"/>
      </w:pPr>
    </w:lvl>
    <w:lvl w:ilvl="7" w:tplc="FFFFFFFF" w:tentative="1">
      <w:start w:val="1"/>
      <w:numFmt w:val="lowerLetter"/>
      <w:lvlText w:val="%8."/>
      <w:lvlJc w:val="left"/>
      <w:pPr>
        <w:ind w:left="5794" w:hanging="360"/>
      </w:pPr>
    </w:lvl>
    <w:lvl w:ilvl="8" w:tplc="FFFFFFFF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0" w15:restartNumberingAfterBreak="0">
    <w:nsid w:val="1D160692"/>
    <w:multiLevelType w:val="hybridMultilevel"/>
    <w:tmpl w:val="59EE6866"/>
    <w:lvl w:ilvl="0" w:tplc="3D80D87C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D795091"/>
    <w:multiLevelType w:val="hybridMultilevel"/>
    <w:tmpl w:val="B32087EA"/>
    <w:lvl w:ilvl="0" w:tplc="308CEEF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662A25"/>
    <w:multiLevelType w:val="hybridMultilevel"/>
    <w:tmpl w:val="433CB504"/>
    <w:lvl w:ilvl="0" w:tplc="FFFFFFFF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74" w:hanging="360"/>
      </w:pPr>
    </w:lvl>
    <w:lvl w:ilvl="2" w:tplc="FFFFFFFF" w:tentative="1">
      <w:start w:val="1"/>
      <w:numFmt w:val="lowerRoman"/>
      <w:lvlText w:val="%3."/>
      <w:lvlJc w:val="right"/>
      <w:pPr>
        <w:ind w:left="2194" w:hanging="180"/>
      </w:pPr>
    </w:lvl>
    <w:lvl w:ilvl="3" w:tplc="FFFFFFFF" w:tentative="1">
      <w:start w:val="1"/>
      <w:numFmt w:val="decimal"/>
      <w:lvlText w:val="%4."/>
      <w:lvlJc w:val="left"/>
      <w:pPr>
        <w:ind w:left="2914" w:hanging="360"/>
      </w:pPr>
    </w:lvl>
    <w:lvl w:ilvl="4" w:tplc="FFFFFFFF" w:tentative="1">
      <w:start w:val="1"/>
      <w:numFmt w:val="lowerLetter"/>
      <w:lvlText w:val="%5."/>
      <w:lvlJc w:val="left"/>
      <w:pPr>
        <w:ind w:left="3634" w:hanging="360"/>
      </w:pPr>
    </w:lvl>
    <w:lvl w:ilvl="5" w:tplc="FFFFFFFF" w:tentative="1">
      <w:start w:val="1"/>
      <w:numFmt w:val="lowerRoman"/>
      <w:lvlText w:val="%6."/>
      <w:lvlJc w:val="right"/>
      <w:pPr>
        <w:ind w:left="4354" w:hanging="180"/>
      </w:pPr>
    </w:lvl>
    <w:lvl w:ilvl="6" w:tplc="FFFFFFFF" w:tentative="1">
      <w:start w:val="1"/>
      <w:numFmt w:val="decimal"/>
      <w:lvlText w:val="%7."/>
      <w:lvlJc w:val="left"/>
      <w:pPr>
        <w:ind w:left="5074" w:hanging="360"/>
      </w:pPr>
    </w:lvl>
    <w:lvl w:ilvl="7" w:tplc="FFFFFFFF" w:tentative="1">
      <w:start w:val="1"/>
      <w:numFmt w:val="lowerLetter"/>
      <w:lvlText w:val="%8."/>
      <w:lvlJc w:val="left"/>
      <w:pPr>
        <w:ind w:left="5794" w:hanging="360"/>
      </w:pPr>
    </w:lvl>
    <w:lvl w:ilvl="8" w:tplc="FFFFFFFF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3" w15:restartNumberingAfterBreak="0">
    <w:nsid w:val="219C07B5"/>
    <w:multiLevelType w:val="hybridMultilevel"/>
    <w:tmpl w:val="433CB504"/>
    <w:lvl w:ilvl="0" w:tplc="FFFFFFFF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74" w:hanging="360"/>
      </w:pPr>
    </w:lvl>
    <w:lvl w:ilvl="2" w:tplc="FFFFFFFF" w:tentative="1">
      <w:start w:val="1"/>
      <w:numFmt w:val="lowerRoman"/>
      <w:lvlText w:val="%3."/>
      <w:lvlJc w:val="right"/>
      <w:pPr>
        <w:ind w:left="2194" w:hanging="180"/>
      </w:pPr>
    </w:lvl>
    <w:lvl w:ilvl="3" w:tplc="FFFFFFFF" w:tentative="1">
      <w:start w:val="1"/>
      <w:numFmt w:val="decimal"/>
      <w:lvlText w:val="%4."/>
      <w:lvlJc w:val="left"/>
      <w:pPr>
        <w:ind w:left="2914" w:hanging="360"/>
      </w:pPr>
    </w:lvl>
    <w:lvl w:ilvl="4" w:tplc="FFFFFFFF" w:tentative="1">
      <w:start w:val="1"/>
      <w:numFmt w:val="lowerLetter"/>
      <w:lvlText w:val="%5."/>
      <w:lvlJc w:val="left"/>
      <w:pPr>
        <w:ind w:left="3634" w:hanging="360"/>
      </w:pPr>
    </w:lvl>
    <w:lvl w:ilvl="5" w:tplc="FFFFFFFF" w:tentative="1">
      <w:start w:val="1"/>
      <w:numFmt w:val="lowerRoman"/>
      <w:lvlText w:val="%6."/>
      <w:lvlJc w:val="right"/>
      <w:pPr>
        <w:ind w:left="4354" w:hanging="180"/>
      </w:pPr>
    </w:lvl>
    <w:lvl w:ilvl="6" w:tplc="FFFFFFFF" w:tentative="1">
      <w:start w:val="1"/>
      <w:numFmt w:val="decimal"/>
      <w:lvlText w:val="%7."/>
      <w:lvlJc w:val="left"/>
      <w:pPr>
        <w:ind w:left="5074" w:hanging="360"/>
      </w:pPr>
    </w:lvl>
    <w:lvl w:ilvl="7" w:tplc="FFFFFFFF" w:tentative="1">
      <w:start w:val="1"/>
      <w:numFmt w:val="lowerLetter"/>
      <w:lvlText w:val="%8."/>
      <w:lvlJc w:val="left"/>
      <w:pPr>
        <w:ind w:left="5794" w:hanging="360"/>
      </w:pPr>
    </w:lvl>
    <w:lvl w:ilvl="8" w:tplc="FFFFFFFF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4" w15:restartNumberingAfterBreak="0">
    <w:nsid w:val="22F67BFC"/>
    <w:multiLevelType w:val="multilevel"/>
    <w:tmpl w:val="1932EE0C"/>
    <w:lvl w:ilvl="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24C54BAE"/>
    <w:multiLevelType w:val="hybridMultilevel"/>
    <w:tmpl w:val="433CB504"/>
    <w:lvl w:ilvl="0" w:tplc="FFFFFFFF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74" w:hanging="360"/>
      </w:pPr>
    </w:lvl>
    <w:lvl w:ilvl="2" w:tplc="FFFFFFFF" w:tentative="1">
      <w:start w:val="1"/>
      <w:numFmt w:val="lowerRoman"/>
      <w:lvlText w:val="%3."/>
      <w:lvlJc w:val="right"/>
      <w:pPr>
        <w:ind w:left="2194" w:hanging="180"/>
      </w:pPr>
    </w:lvl>
    <w:lvl w:ilvl="3" w:tplc="FFFFFFFF" w:tentative="1">
      <w:start w:val="1"/>
      <w:numFmt w:val="decimal"/>
      <w:lvlText w:val="%4."/>
      <w:lvlJc w:val="left"/>
      <w:pPr>
        <w:ind w:left="2914" w:hanging="360"/>
      </w:pPr>
    </w:lvl>
    <w:lvl w:ilvl="4" w:tplc="FFFFFFFF" w:tentative="1">
      <w:start w:val="1"/>
      <w:numFmt w:val="lowerLetter"/>
      <w:lvlText w:val="%5."/>
      <w:lvlJc w:val="left"/>
      <w:pPr>
        <w:ind w:left="3634" w:hanging="360"/>
      </w:pPr>
    </w:lvl>
    <w:lvl w:ilvl="5" w:tplc="FFFFFFFF" w:tentative="1">
      <w:start w:val="1"/>
      <w:numFmt w:val="lowerRoman"/>
      <w:lvlText w:val="%6."/>
      <w:lvlJc w:val="right"/>
      <w:pPr>
        <w:ind w:left="4354" w:hanging="180"/>
      </w:pPr>
    </w:lvl>
    <w:lvl w:ilvl="6" w:tplc="FFFFFFFF" w:tentative="1">
      <w:start w:val="1"/>
      <w:numFmt w:val="decimal"/>
      <w:lvlText w:val="%7."/>
      <w:lvlJc w:val="left"/>
      <w:pPr>
        <w:ind w:left="5074" w:hanging="360"/>
      </w:pPr>
    </w:lvl>
    <w:lvl w:ilvl="7" w:tplc="FFFFFFFF" w:tentative="1">
      <w:start w:val="1"/>
      <w:numFmt w:val="lowerLetter"/>
      <w:lvlText w:val="%8."/>
      <w:lvlJc w:val="left"/>
      <w:pPr>
        <w:ind w:left="5794" w:hanging="360"/>
      </w:pPr>
    </w:lvl>
    <w:lvl w:ilvl="8" w:tplc="FFFFFFFF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 w15:restartNumberingAfterBreak="0">
    <w:nsid w:val="268622CA"/>
    <w:multiLevelType w:val="hybridMultilevel"/>
    <w:tmpl w:val="56325382"/>
    <w:lvl w:ilvl="0" w:tplc="42EEFBBA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26F1329A"/>
    <w:multiLevelType w:val="multilevel"/>
    <w:tmpl w:val="0964863C"/>
    <w:lvl w:ilvl="0">
      <w:start w:val="1"/>
      <w:numFmt w:val="bullet"/>
      <w:suff w:val="space"/>
      <w:lvlText w:val="−"/>
      <w:lvlJc w:val="left"/>
      <w:pPr>
        <w:ind w:left="1458" w:hanging="360"/>
      </w:pPr>
      <w:rPr>
        <w:rFonts w:ascii="Noto Sans Symbols" w:hAnsi="Noto Sans Symbols" w:hint="default"/>
      </w:rPr>
    </w:lvl>
    <w:lvl w:ilvl="1">
      <w:start w:val="1"/>
      <w:numFmt w:val="bullet"/>
      <w:lvlText w:val="o"/>
      <w:lvlJc w:val="left"/>
      <w:pPr>
        <w:ind w:left="2331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3051" w:hanging="360"/>
      </w:pPr>
      <w:rPr>
        <w:rFonts w:ascii="Noto Sans Symbols" w:eastAsia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3771" w:hanging="360"/>
      </w:pPr>
      <w:rPr>
        <w:rFonts w:ascii="Noto Sans Symbols" w:eastAsia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4491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5211" w:hanging="360"/>
      </w:pPr>
      <w:rPr>
        <w:rFonts w:ascii="Noto Sans Symbols" w:eastAsia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5931" w:hanging="360"/>
      </w:pPr>
      <w:rPr>
        <w:rFonts w:ascii="Noto Sans Symbols" w:eastAsia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6651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7371" w:hanging="360"/>
      </w:pPr>
      <w:rPr>
        <w:rFonts w:ascii="Noto Sans Symbols" w:eastAsia="Noto Sans Symbols" w:hAnsi="Noto Sans Symbols" w:cs="Noto Sans Symbols" w:hint="default"/>
      </w:rPr>
    </w:lvl>
  </w:abstractNum>
  <w:abstractNum w:abstractNumId="28" w15:restartNumberingAfterBreak="0">
    <w:nsid w:val="27273688"/>
    <w:multiLevelType w:val="multilevel"/>
    <w:tmpl w:val="3DAC6316"/>
    <w:lvl w:ilvl="0">
      <w:start w:val="1"/>
      <w:numFmt w:val="bullet"/>
      <w:lvlText w:val=""/>
      <w:lvlJc w:val="left"/>
      <w:pPr>
        <w:ind w:left="145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894" w:hanging="360"/>
      </w:pPr>
    </w:lvl>
    <w:lvl w:ilvl="2">
      <w:start w:val="1"/>
      <w:numFmt w:val="lowerRoman"/>
      <w:lvlText w:val="%3."/>
      <w:lvlJc w:val="right"/>
      <w:pPr>
        <w:ind w:left="2614" w:hanging="180"/>
      </w:pPr>
    </w:lvl>
    <w:lvl w:ilvl="3">
      <w:start w:val="1"/>
      <w:numFmt w:val="decimal"/>
      <w:lvlText w:val="%4."/>
      <w:lvlJc w:val="left"/>
      <w:pPr>
        <w:ind w:left="3334" w:hanging="360"/>
      </w:pPr>
    </w:lvl>
    <w:lvl w:ilvl="4">
      <w:start w:val="1"/>
      <w:numFmt w:val="lowerLetter"/>
      <w:lvlText w:val="%5."/>
      <w:lvlJc w:val="left"/>
      <w:pPr>
        <w:ind w:left="4054" w:hanging="360"/>
      </w:pPr>
    </w:lvl>
    <w:lvl w:ilvl="5">
      <w:start w:val="1"/>
      <w:numFmt w:val="lowerRoman"/>
      <w:lvlText w:val="%6."/>
      <w:lvlJc w:val="right"/>
      <w:pPr>
        <w:ind w:left="4774" w:hanging="180"/>
      </w:pPr>
    </w:lvl>
    <w:lvl w:ilvl="6">
      <w:start w:val="1"/>
      <w:numFmt w:val="decimal"/>
      <w:lvlText w:val="%7."/>
      <w:lvlJc w:val="left"/>
      <w:pPr>
        <w:ind w:left="5494" w:hanging="360"/>
      </w:pPr>
    </w:lvl>
    <w:lvl w:ilvl="7">
      <w:start w:val="1"/>
      <w:numFmt w:val="lowerLetter"/>
      <w:lvlText w:val="%8."/>
      <w:lvlJc w:val="left"/>
      <w:pPr>
        <w:ind w:left="6214" w:hanging="360"/>
      </w:pPr>
    </w:lvl>
    <w:lvl w:ilvl="8">
      <w:start w:val="1"/>
      <w:numFmt w:val="lowerRoman"/>
      <w:lvlText w:val="%9."/>
      <w:lvlJc w:val="right"/>
      <w:pPr>
        <w:ind w:left="6934" w:hanging="180"/>
      </w:pPr>
    </w:lvl>
  </w:abstractNum>
  <w:abstractNum w:abstractNumId="29" w15:restartNumberingAfterBreak="0">
    <w:nsid w:val="284F223A"/>
    <w:multiLevelType w:val="multilevel"/>
    <w:tmpl w:val="38D812DE"/>
    <w:lvl w:ilvl="0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3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5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7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9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1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74" w:hanging="180"/>
      </w:pPr>
      <w:rPr>
        <w:rFonts w:hint="default"/>
      </w:rPr>
    </w:lvl>
  </w:abstractNum>
  <w:abstractNum w:abstractNumId="30" w15:restartNumberingAfterBreak="0">
    <w:nsid w:val="29E208D2"/>
    <w:multiLevelType w:val="hybridMultilevel"/>
    <w:tmpl w:val="56325382"/>
    <w:lvl w:ilvl="0" w:tplc="FFFFFFFF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2AFD56BC"/>
    <w:multiLevelType w:val="hybridMultilevel"/>
    <w:tmpl w:val="EACE9D64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B9D5C85"/>
    <w:multiLevelType w:val="multilevel"/>
    <w:tmpl w:val="464C67D0"/>
    <w:lvl w:ilvl="0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7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14" w:hanging="180"/>
      </w:pPr>
      <w:rPr>
        <w:rFonts w:hint="default"/>
      </w:rPr>
    </w:lvl>
  </w:abstractNum>
  <w:abstractNum w:abstractNumId="33" w15:restartNumberingAfterBreak="0">
    <w:nsid w:val="2C18412B"/>
    <w:multiLevelType w:val="multilevel"/>
    <w:tmpl w:val="140EE1FC"/>
    <w:lvl w:ilvl="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2F4B1F37"/>
    <w:multiLevelType w:val="hybridMultilevel"/>
    <w:tmpl w:val="433CB504"/>
    <w:lvl w:ilvl="0" w:tplc="FFFFFFFF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74" w:hanging="360"/>
      </w:pPr>
    </w:lvl>
    <w:lvl w:ilvl="2" w:tplc="FFFFFFFF" w:tentative="1">
      <w:start w:val="1"/>
      <w:numFmt w:val="lowerRoman"/>
      <w:lvlText w:val="%3."/>
      <w:lvlJc w:val="right"/>
      <w:pPr>
        <w:ind w:left="2194" w:hanging="180"/>
      </w:pPr>
    </w:lvl>
    <w:lvl w:ilvl="3" w:tplc="FFFFFFFF" w:tentative="1">
      <w:start w:val="1"/>
      <w:numFmt w:val="decimal"/>
      <w:lvlText w:val="%4."/>
      <w:lvlJc w:val="left"/>
      <w:pPr>
        <w:ind w:left="2914" w:hanging="360"/>
      </w:pPr>
    </w:lvl>
    <w:lvl w:ilvl="4" w:tplc="FFFFFFFF" w:tentative="1">
      <w:start w:val="1"/>
      <w:numFmt w:val="lowerLetter"/>
      <w:lvlText w:val="%5."/>
      <w:lvlJc w:val="left"/>
      <w:pPr>
        <w:ind w:left="3634" w:hanging="360"/>
      </w:pPr>
    </w:lvl>
    <w:lvl w:ilvl="5" w:tplc="FFFFFFFF" w:tentative="1">
      <w:start w:val="1"/>
      <w:numFmt w:val="lowerRoman"/>
      <w:lvlText w:val="%6."/>
      <w:lvlJc w:val="right"/>
      <w:pPr>
        <w:ind w:left="4354" w:hanging="180"/>
      </w:pPr>
    </w:lvl>
    <w:lvl w:ilvl="6" w:tplc="FFFFFFFF" w:tentative="1">
      <w:start w:val="1"/>
      <w:numFmt w:val="decimal"/>
      <w:lvlText w:val="%7."/>
      <w:lvlJc w:val="left"/>
      <w:pPr>
        <w:ind w:left="5074" w:hanging="360"/>
      </w:pPr>
    </w:lvl>
    <w:lvl w:ilvl="7" w:tplc="FFFFFFFF" w:tentative="1">
      <w:start w:val="1"/>
      <w:numFmt w:val="lowerLetter"/>
      <w:lvlText w:val="%8."/>
      <w:lvlJc w:val="left"/>
      <w:pPr>
        <w:ind w:left="5794" w:hanging="360"/>
      </w:pPr>
    </w:lvl>
    <w:lvl w:ilvl="8" w:tplc="FFFFFFFF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5" w15:restartNumberingAfterBreak="0">
    <w:nsid w:val="311066EF"/>
    <w:multiLevelType w:val="hybridMultilevel"/>
    <w:tmpl w:val="27622ACA"/>
    <w:lvl w:ilvl="0" w:tplc="7FE27E9C">
      <w:start w:val="1"/>
      <w:numFmt w:val="decimal"/>
      <w:suff w:val="space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092FCC"/>
    <w:multiLevelType w:val="hybridMultilevel"/>
    <w:tmpl w:val="13DA0B1E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7B603E8"/>
    <w:multiLevelType w:val="hybridMultilevel"/>
    <w:tmpl w:val="07E8CC04"/>
    <w:lvl w:ilvl="0" w:tplc="FFFFFFFF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74" w:hanging="360"/>
      </w:pPr>
    </w:lvl>
    <w:lvl w:ilvl="2" w:tplc="FFFFFFFF" w:tentative="1">
      <w:start w:val="1"/>
      <w:numFmt w:val="lowerRoman"/>
      <w:lvlText w:val="%3."/>
      <w:lvlJc w:val="right"/>
      <w:pPr>
        <w:ind w:left="2194" w:hanging="180"/>
      </w:pPr>
    </w:lvl>
    <w:lvl w:ilvl="3" w:tplc="FFFFFFFF" w:tentative="1">
      <w:start w:val="1"/>
      <w:numFmt w:val="decimal"/>
      <w:lvlText w:val="%4."/>
      <w:lvlJc w:val="left"/>
      <w:pPr>
        <w:ind w:left="2914" w:hanging="360"/>
      </w:pPr>
    </w:lvl>
    <w:lvl w:ilvl="4" w:tplc="FFFFFFFF" w:tentative="1">
      <w:start w:val="1"/>
      <w:numFmt w:val="lowerLetter"/>
      <w:lvlText w:val="%5."/>
      <w:lvlJc w:val="left"/>
      <w:pPr>
        <w:ind w:left="3634" w:hanging="360"/>
      </w:pPr>
    </w:lvl>
    <w:lvl w:ilvl="5" w:tplc="FFFFFFFF" w:tentative="1">
      <w:start w:val="1"/>
      <w:numFmt w:val="lowerRoman"/>
      <w:lvlText w:val="%6."/>
      <w:lvlJc w:val="right"/>
      <w:pPr>
        <w:ind w:left="4354" w:hanging="180"/>
      </w:pPr>
    </w:lvl>
    <w:lvl w:ilvl="6" w:tplc="FFFFFFFF" w:tentative="1">
      <w:start w:val="1"/>
      <w:numFmt w:val="decimal"/>
      <w:lvlText w:val="%7."/>
      <w:lvlJc w:val="left"/>
      <w:pPr>
        <w:ind w:left="5074" w:hanging="360"/>
      </w:pPr>
    </w:lvl>
    <w:lvl w:ilvl="7" w:tplc="FFFFFFFF" w:tentative="1">
      <w:start w:val="1"/>
      <w:numFmt w:val="lowerLetter"/>
      <w:lvlText w:val="%8."/>
      <w:lvlJc w:val="left"/>
      <w:pPr>
        <w:ind w:left="5794" w:hanging="360"/>
      </w:pPr>
    </w:lvl>
    <w:lvl w:ilvl="8" w:tplc="FFFFFFFF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8" w15:restartNumberingAfterBreak="0">
    <w:nsid w:val="3AAD3943"/>
    <w:multiLevelType w:val="hybridMultilevel"/>
    <w:tmpl w:val="857A2FF4"/>
    <w:lvl w:ilvl="0" w:tplc="AC3AC238">
      <w:start w:val="1"/>
      <w:numFmt w:val="bullet"/>
      <w:suff w:val="space"/>
      <w:lvlText w:val=""/>
      <w:lvlJc w:val="left"/>
      <w:pPr>
        <w:ind w:left="14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8" w:hanging="360"/>
      </w:pPr>
      <w:rPr>
        <w:rFonts w:ascii="Wingdings" w:hAnsi="Wingdings" w:hint="default"/>
      </w:rPr>
    </w:lvl>
  </w:abstractNum>
  <w:abstractNum w:abstractNumId="39" w15:restartNumberingAfterBreak="0">
    <w:nsid w:val="3B7F3CEA"/>
    <w:multiLevelType w:val="hybridMultilevel"/>
    <w:tmpl w:val="07E8CC04"/>
    <w:lvl w:ilvl="0" w:tplc="FFFFFFFF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74" w:hanging="360"/>
      </w:pPr>
    </w:lvl>
    <w:lvl w:ilvl="2" w:tplc="FFFFFFFF" w:tentative="1">
      <w:start w:val="1"/>
      <w:numFmt w:val="lowerRoman"/>
      <w:lvlText w:val="%3."/>
      <w:lvlJc w:val="right"/>
      <w:pPr>
        <w:ind w:left="2194" w:hanging="180"/>
      </w:pPr>
    </w:lvl>
    <w:lvl w:ilvl="3" w:tplc="FFFFFFFF" w:tentative="1">
      <w:start w:val="1"/>
      <w:numFmt w:val="decimal"/>
      <w:lvlText w:val="%4."/>
      <w:lvlJc w:val="left"/>
      <w:pPr>
        <w:ind w:left="2914" w:hanging="360"/>
      </w:pPr>
    </w:lvl>
    <w:lvl w:ilvl="4" w:tplc="FFFFFFFF" w:tentative="1">
      <w:start w:val="1"/>
      <w:numFmt w:val="lowerLetter"/>
      <w:lvlText w:val="%5."/>
      <w:lvlJc w:val="left"/>
      <w:pPr>
        <w:ind w:left="3634" w:hanging="360"/>
      </w:pPr>
    </w:lvl>
    <w:lvl w:ilvl="5" w:tplc="FFFFFFFF" w:tentative="1">
      <w:start w:val="1"/>
      <w:numFmt w:val="lowerRoman"/>
      <w:lvlText w:val="%6."/>
      <w:lvlJc w:val="right"/>
      <w:pPr>
        <w:ind w:left="4354" w:hanging="180"/>
      </w:pPr>
    </w:lvl>
    <w:lvl w:ilvl="6" w:tplc="FFFFFFFF" w:tentative="1">
      <w:start w:val="1"/>
      <w:numFmt w:val="decimal"/>
      <w:lvlText w:val="%7."/>
      <w:lvlJc w:val="left"/>
      <w:pPr>
        <w:ind w:left="5074" w:hanging="360"/>
      </w:pPr>
    </w:lvl>
    <w:lvl w:ilvl="7" w:tplc="FFFFFFFF" w:tentative="1">
      <w:start w:val="1"/>
      <w:numFmt w:val="lowerLetter"/>
      <w:lvlText w:val="%8."/>
      <w:lvlJc w:val="left"/>
      <w:pPr>
        <w:ind w:left="5794" w:hanging="360"/>
      </w:pPr>
    </w:lvl>
    <w:lvl w:ilvl="8" w:tplc="FFFFFFFF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0" w15:restartNumberingAfterBreak="0">
    <w:nsid w:val="3F52614B"/>
    <w:multiLevelType w:val="hybridMultilevel"/>
    <w:tmpl w:val="995CEC7A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0D8652B"/>
    <w:multiLevelType w:val="hybridMultilevel"/>
    <w:tmpl w:val="8DCAE5C8"/>
    <w:lvl w:ilvl="0" w:tplc="24A64F76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2" w15:restartNumberingAfterBreak="0">
    <w:nsid w:val="40FE1F12"/>
    <w:multiLevelType w:val="multilevel"/>
    <w:tmpl w:val="599042A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74" w:hanging="360"/>
      </w:pPr>
    </w:lvl>
    <w:lvl w:ilvl="2">
      <w:start w:val="1"/>
      <w:numFmt w:val="lowerRoman"/>
      <w:lvlText w:val="%3."/>
      <w:lvlJc w:val="right"/>
      <w:pPr>
        <w:ind w:left="2194" w:hanging="180"/>
      </w:pPr>
    </w:lvl>
    <w:lvl w:ilvl="3">
      <w:start w:val="1"/>
      <w:numFmt w:val="decimal"/>
      <w:lvlText w:val="%4."/>
      <w:lvlJc w:val="left"/>
      <w:pPr>
        <w:ind w:left="2914" w:hanging="360"/>
      </w:pPr>
    </w:lvl>
    <w:lvl w:ilvl="4">
      <w:start w:val="1"/>
      <w:numFmt w:val="lowerLetter"/>
      <w:lvlText w:val="%5."/>
      <w:lvlJc w:val="left"/>
      <w:pPr>
        <w:ind w:left="3634" w:hanging="360"/>
      </w:pPr>
    </w:lvl>
    <w:lvl w:ilvl="5">
      <w:start w:val="1"/>
      <w:numFmt w:val="lowerRoman"/>
      <w:lvlText w:val="%6."/>
      <w:lvlJc w:val="right"/>
      <w:pPr>
        <w:ind w:left="4354" w:hanging="180"/>
      </w:pPr>
    </w:lvl>
    <w:lvl w:ilvl="6">
      <w:start w:val="1"/>
      <w:numFmt w:val="decimal"/>
      <w:lvlText w:val="%7."/>
      <w:lvlJc w:val="left"/>
      <w:pPr>
        <w:ind w:left="5074" w:hanging="360"/>
      </w:pPr>
    </w:lvl>
    <w:lvl w:ilvl="7">
      <w:start w:val="1"/>
      <w:numFmt w:val="lowerLetter"/>
      <w:lvlText w:val="%8."/>
      <w:lvlJc w:val="left"/>
      <w:pPr>
        <w:ind w:left="5794" w:hanging="360"/>
      </w:pPr>
    </w:lvl>
    <w:lvl w:ilvl="8">
      <w:start w:val="1"/>
      <w:numFmt w:val="lowerRoman"/>
      <w:lvlText w:val="%9."/>
      <w:lvlJc w:val="right"/>
      <w:pPr>
        <w:ind w:left="6514" w:hanging="180"/>
      </w:pPr>
    </w:lvl>
  </w:abstractNum>
  <w:abstractNum w:abstractNumId="43" w15:restartNumberingAfterBreak="0">
    <w:nsid w:val="42FC104E"/>
    <w:multiLevelType w:val="multilevel"/>
    <w:tmpl w:val="81CA7F7C"/>
    <w:lvl w:ilvl="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 w15:restartNumberingAfterBreak="0">
    <w:nsid w:val="430D1DE8"/>
    <w:multiLevelType w:val="hybridMultilevel"/>
    <w:tmpl w:val="AC1E95B8"/>
    <w:lvl w:ilvl="0" w:tplc="FFFFFFFF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43DB7630"/>
    <w:multiLevelType w:val="hybridMultilevel"/>
    <w:tmpl w:val="433CB504"/>
    <w:lvl w:ilvl="0" w:tplc="08C0F1FA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6" w15:restartNumberingAfterBreak="0">
    <w:nsid w:val="470B3BB9"/>
    <w:multiLevelType w:val="multilevel"/>
    <w:tmpl w:val="247890CE"/>
    <w:lvl w:ilvl="0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7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14" w:hanging="180"/>
      </w:pPr>
      <w:rPr>
        <w:rFonts w:hint="default"/>
      </w:rPr>
    </w:lvl>
  </w:abstractNum>
  <w:abstractNum w:abstractNumId="47" w15:restartNumberingAfterBreak="0">
    <w:nsid w:val="4A1834FC"/>
    <w:multiLevelType w:val="multilevel"/>
    <w:tmpl w:val="045C8FBC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4B455A1C"/>
    <w:multiLevelType w:val="hybridMultilevel"/>
    <w:tmpl w:val="EACE9D64"/>
    <w:lvl w:ilvl="0" w:tplc="06647998">
      <w:start w:val="1"/>
      <w:numFmt w:val="decimal"/>
      <w:suff w:val="space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C2E4921"/>
    <w:multiLevelType w:val="hybridMultilevel"/>
    <w:tmpl w:val="8708A5E4"/>
    <w:lvl w:ilvl="0" w:tplc="FFFFFFFF">
      <w:start w:val="1"/>
      <w:numFmt w:val="lowerLetter"/>
      <w:suff w:val="space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4CE24BBB"/>
    <w:multiLevelType w:val="hybridMultilevel"/>
    <w:tmpl w:val="8DCAE5C8"/>
    <w:lvl w:ilvl="0" w:tplc="24A64F76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1" w15:restartNumberingAfterBreak="0">
    <w:nsid w:val="4D8E17F0"/>
    <w:multiLevelType w:val="hybridMultilevel"/>
    <w:tmpl w:val="EACE9D64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FF0665F"/>
    <w:multiLevelType w:val="hybridMultilevel"/>
    <w:tmpl w:val="433CB504"/>
    <w:lvl w:ilvl="0" w:tplc="08C0F1FA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3" w15:restartNumberingAfterBreak="0">
    <w:nsid w:val="53C20E81"/>
    <w:multiLevelType w:val="multilevel"/>
    <w:tmpl w:val="3A846CAE"/>
    <w:lvl w:ilvl="0">
      <w:start w:val="3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4" w15:restartNumberingAfterBreak="0">
    <w:nsid w:val="565414E6"/>
    <w:multiLevelType w:val="hybridMultilevel"/>
    <w:tmpl w:val="1E74BB0C"/>
    <w:lvl w:ilvl="0" w:tplc="C6D8C0F8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672104E"/>
    <w:multiLevelType w:val="hybridMultilevel"/>
    <w:tmpl w:val="995CEC7A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76929A2"/>
    <w:multiLevelType w:val="hybridMultilevel"/>
    <w:tmpl w:val="3DAA2974"/>
    <w:lvl w:ilvl="0" w:tplc="8788122E">
      <w:start w:val="1"/>
      <w:numFmt w:val="lowerLetter"/>
      <w:suff w:val="space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86D05B5"/>
    <w:multiLevelType w:val="hybridMultilevel"/>
    <w:tmpl w:val="8708A5E4"/>
    <w:lvl w:ilvl="0" w:tplc="419EC0D6">
      <w:start w:val="1"/>
      <w:numFmt w:val="lowerLetter"/>
      <w:suff w:val="space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5A9E16D6"/>
    <w:multiLevelType w:val="multilevel"/>
    <w:tmpl w:val="E9167C10"/>
    <w:lvl w:ilvl="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9" w15:restartNumberingAfterBreak="0">
    <w:nsid w:val="5C5C74F8"/>
    <w:multiLevelType w:val="multilevel"/>
    <w:tmpl w:val="474EC7D2"/>
    <w:lvl w:ilvl="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0" w15:restartNumberingAfterBreak="0">
    <w:nsid w:val="5CB56004"/>
    <w:multiLevelType w:val="multilevel"/>
    <w:tmpl w:val="491E94B4"/>
    <w:lvl w:ilvl="0">
      <w:start w:val="4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1" w15:restartNumberingAfterBreak="0">
    <w:nsid w:val="5E786C21"/>
    <w:multiLevelType w:val="hybridMultilevel"/>
    <w:tmpl w:val="DB34F7BE"/>
    <w:lvl w:ilvl="0" w:tplc="0456CEA4">
      <w:start w:val="1"/>
      <w:numFmt w:val="bullet"/>
      <w:suff w:val="space"/>
      <w:lvlText w:val=""/>
      <w:lvlJc w:val="left"/>
      <w:pPr>
        <w:ind w:left="14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1" w:hanging="360"/>
      </w:pPr>
      <w:rPr>
        <w:rFonts w:ascii="Wingdings" w:hAnsi="Wingdings" w:hint="default"/>
      </w:rPr>
    </w:lvl>
  </w:abstractNum>
  <w:abstractNum w:abstractNumId="62" w15:restartNumberingAfterBreak="0">
    <w:nsid w:val="5F632462"/>
    <w:multiLevelType w:val="hybridMultilevel"/>
    <w:tmpl w:val="3DAA2974"/>
    <w:lvl w:ilvl="0" w:tplc="FFFFFFFF">
      <w:start w:val="1"/>
      <w:numFmt w:val="lowerLetter"/>
      <w:suff w:val="space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F883C81"/>
    <w:multiLevelType w:val="multilevel"/>
    <w:tmpl w:val="985EB98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4" w15:restartNumberingAfterBreak="0">
    <w:nsid w:val="611368F3"/>
    <w:multiLevelType w:val="multilevel"/>
    <w:tmpl w:val="E33881A6"/>
    <w:lvl w:ilvl="0">
      <w:start w:val="2"/>
      <w:numFmt w:val="lowerLetter"/>
      <w:lvlText w:val="%1)"/>
      <w:lvlJc w:val="left"/>
      <w:pPr>
        <w:ind w:left="1458" w:hanging="360"/>
      </w:pPr>
    </w:lvl>
    <w:lvl w:ilvl="1">
      <w:start w:val="1"/>
      <w:numFmt w:val="lowerLetter"/>
      <w:lvlText w:val="%2."/>
      <w:lvlJc w:val="left"/>
      <w:pPr>
        <w:ind w:left="1894" w:hanging="360"/>
      </w:pPr>
    </w:lvl>
    <w:lvl w:ilvl="2">
      <w:start w:val="1"/>
      <w:numFmt w:val="lowerRoman"/>
      <w:lvlText w:val="%3."/>
      <w:lvlJc w:val="right"/>
      <w:pPr>
        <w:ind w:left="2614" w:hanging="180"/>
      </w:pPr>
    </w:lvl>
    <w:lvl w:ilvl="3">
      <w:start w:val="1"/>
      <w:numFmt w:val="decimal"/>
      <w:lvlText w:val="%4."/>
      <w:lvlJc w:val="left"/>
      <w:pPr>
        <w:ind w:left="3334" w:hanging="360"/>
      </w:pPr>
    </w:lvl>
    <w:lvl w:ilvl="4">
      <w:start w:val="1"/>
      <w:numFmt w:val="lowerLetter"/>
      <w:lvlText w:val="%5."/>
      <w:lvlJc w:val="left"/>
      <w:pPr>
        <w:ind w:left="4054" w:hanging="360"/>
      </w:pPr>
    </w:lvl>
    <w:lvl w:ilvl="5">
      <w:start w:val="1"/>
      <w:numFmt w:val="lowerRoman"/>
      <w:lvlText w:val="%6."/>
      <w:lvlJc w:val="right"/>
      <w:pPr>
        <w:ind w:left="4774" w:hanging="180"/>
      </w:pPr>
    </w:lvl>
    <w:lvl w:ilvl="6">
      <w:start w:val="1"/>
      <w:numFmt w:val="decimal"/>
      <w:lvlText w:val="%7."/>
      <w:lvlJc w:val="left"/>
      <w:pPr>
        <w:ind w:left="5494" w:hanging="360"/>
      </w:pPr>
    </w:lvl>
    <w:lvl w:ilvl="7">
      <w:start w:val="1"/>
      <w:numFmt w:val="lowerLetter"/>
      <w:lvlText w:val="%8."/>
      <w:lvlJc w:val="left"/>
      <w:pPr>
        <w:ind w:left="6214" w:hanging="360"/>
      </w:pPr>
    </w:lvl>
    <w:lvl w:ilvl="8">
      <w:start w:val="1"/>
      <w:numFmt w:val="lowerRoman"/>
      <w:lvlText w:val="%9."/>
      <w:lvlJc w:val="right"/>
      <w:pPr>
        <w:ind w:left="6934" w:hanging="180"/>
      </w:pPr>
    </w:lvl>
  </w:abstractNum>
  <w:abstractNum w:abstractNumId="65" w15:restartNumberingAfterBreak="0">
    <w:nsid w:val="650F2ADE"/>
    <w:multiLevelType w:val="multilevel"/>
    <w:tmpl w:val="67B85322"/>
    <w:lvl w:ilvl="0">
      <w:start w:val="6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6" w15:restartNumberingAfterBreak="0">
    <w:nsid w:val="6649466D"/>
    <w:multiLevelType w:val="hybridMultilevel"/>
    <w:tmpl w:val="8708A5E4"/>
    <w:lvl w:ilvl="0" w:tplc="FFFFFFFF">
      <w:start w:val="1"/>
      <w:numFmt w:val="lowerLetter"/>
      <w:suff w:val="space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66A93F61"/>
    <w:multiLevelType w:val="hybridMultilevel"/>
    <w:tmpl w:val="995CEC7A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6CD22F6"/>
    <w:multiLevelType w:val="hybridMultilevel"/>
    <w:tmpl w:val="EACE9D64"/>
    <w:lvl w:ilvl="0" w:tplc="06647998">
      <w:start w:val="1"/>
      <w:numFmt w:val="decimal"/>
      <w:suff w:val="space"/>
      <w:lvlText w:val="%1)"/>
      <w:lvlJc w:val="left"/>
      <w:pPr>
        <w:ind w:left="587" w:hanging="360"/>
      </w:pPr>
      <w:rPr>
        <w:rFonts w:ascii="Times New Roman" w:eastAsiaTheme="minorHAns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307" w:hanging="360"/>
      </w:pPr>
    </w:lvl>
    <w:lvl w:ilvl="2" w:tplc="0415001B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69" w15:restartNumberingAfterBreak="0">
    <w:nsid w:val="66D844C1"/>
    <w:multiLevelType w:val="hybridMultilevel"/>
    <w:tmpl w:val="07E8CC04"/>
    <w:lvl w:ilvl="0" w:tplc="5C7A4044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74" w:hanging="360"/>
      </w:pPr>
    </w:lvl>
    <w:lvl w:ilvl="2" w:tplc="FFFFFFFF" w:tentative="1">
      <w:start w:val="1"/>
      <w:numFmt w:val="lowerRoman"/>
      <w:lvlText w:val="%3."/>
      <w:lvlJc w:val="right"/>
      <w:pPr>
        <w:ind w:left="2194" w:hanging="180"/>
      </w:pPr>
    </w:lvl>
    <w:lvl w:ilvl="3" w:tplc="FFFFFFFF" w:tentative="1">
      <w:start w:val="1"/>
      <w:numFmt w:val="decimal"/>
      <w:lvlText w:val="%4."/>
      <w:lvlJc w:val="left"/>
      <w:pPr>
        <w:ind w:left="2914" w:hanging="360"/>
      </w:pPr>
    </w:lvl>
    <w:lvl w:ilvl="4" w:tplc="FFFFFFFF" w:tentative="1">
      <w:start w:val="1"/>
      <w:numFmt w:val="lowerLetter"/>
      <w:lvlText w:val="%5."/>
      <w:lvlJc w:val="left"/>
      <w:pPr>
        <w:ind w:left="3634" w:hanging="360"/>
      </w:pPr>
    </w:lvl>
    <w:lvl w:ilvl="5" w:tplc="FFFFFFFF" w:tentative="1">
      <w:start w:val="1"/>
      <w:numFmt w:val="lowerRoman"/>
      <w:lvlText w:val="%6."/>
      <w:lvlJc w:val="right"/>
      <w:pPr>
        <w:ind w:left="4354" w:hanging="180"/>
      </w:pPr>
    </w:lvl>
    <w:lvl w:ilvl="6" w:tplc="FFFFFFFF" w:tentative="1">
      <w:start w:val="1"/>
      <w:numFmt w:val="decimal"/>
      <w:lvlText w:val="%7."/>
      <w:lvlJc w:val="left"/>
      <w:pPr>
        <w:ind w:left="5074" w:hanging="360"/>
      </w:pPr>
    </w:lvl>
    <w:lvl w:ilvl="7" w:tplc="FFFFFFFF" w:tentative="1">
      <w:start w:val="1"/>
      <w:numFmt w:val="lowerLetter"/>
      <w:lvlText w:val="%8."/>
      <w:lvlJc w:val="left"/>
      <w:pPr>
        <w:ind w:left="5794" w:hanging="360"/>
      </w:pPr>
    </w:lvl>
    <w:lvl w:ilvl="8" w:tplc="FFFFFFFF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0" w15:restartNumberingAfterBreak="0">
    <w:nsid w:val="67416999"/>
    <w:multiLevelType w:val="hybridMultilevel"/>
    <w:tmpl w:val="6568DAC4"/>
    <w:lvl w:ilvl="0" w:tplc="361C331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7F44CCA"/>
    <w:multiLevelType w:val="hybridMultilevel"/>
    <w:tmpl w:val="BEEE227C"/>
    <w:lvl w:ilvl="0" w:tplc="19F8A288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2" w15:restartNumberingAfterBreak="0">
    <w:nsid w:val="68026640"/>
    <w:multiLevelType w:val="hybridMultilevel"/>
    <w:tmpl w:val="A48C2E2C"/>
    <w:lvl w:ilvl="0" w:tplc="DA0C9E78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73" w15:restartNumberingAfterBreak="0">
    <w:nsid w:val="680974E0"/>
    <w:multiLevelType w:val="hybridMultilevel"/>
    <w:tmpl w:val="532079F0"/>
    <w:lvl w:ilvl="0" w:tplc="F1F26D54">
      <w:start w:val="1"/>
      <w:numFmt w:val="lowerLetter"/>
      <w:suff w:val="space"/>
      <w:lvlText w:val="%1)"/>
      <w:lvlJc w:val="left"/>
      <w:pPr>
        <w:ind w:left="227" w:firstLine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1" w:hanging="360"/>
      </w:pPr>
    </w:lvl>
    <w:lvl w:ilvl="2" w:tplc="0415001B" w:tentative="1">
      <w:start w:val="1"/>
      <w:numFmt w:val="lowerRoman"/>
      <w:lvlText w:val="%3."/>
      <w:lvlJc w:val="right"/>
      <w:pPr>
        <w:ind w:left="2331" w:hanging="180"/>
      </w:pPr>
    </w:lvl>
    <w:lvl w:ilvl="3" w:tplc="0415000F" w:tentative="1">
      <w:start w:val="1"/>
      <w:numFmt w:val="decimal"/>
      <w:lvlText w:val="%4."/>
      <w:lvlJc w:val="left"/>
      <w:pPr>
        <w:ind w:left="3051" w:hanging="360"/>
      </w:pPr>
    </w:lvl>
    <w:lvl w:ilvl="4" w:tplc="04150019" w:tentative="1">
      <w:start w:val="1"/>
      <w:numFmt w:val="lowerLetter"/>
      <w:lvlText w:val="%5."/>
      <w:lvlJc w:val="left"/>
      <w:pPr>
        <w:ind w:left="3771" w:hanging="360"/>
      </w:pPr>
    </w:lvl>
    <w:lvl w:ilvl="5" w:tplc="0415001B" w:tentative="1">
      <w:start w:val="1"/>
      <w:numFmt w:val="lowerRoman"/>
      <w:lvlText w:val="%6."/>
      <w:lvlJc w:val="right"/>
      <w:pPr>
        <w:ind w:left="4491" w:hanging="180"/>
      </w:pPr>
    </w:lvl>
    <w:lvl w:ilvl="6" w:tplc="0415000F" w:tentative="1">
      <w:start w:val="1"/>
      <w:numFmt w:val="decimal"/>
      <w:lvlText w:val="%7."/>
      <w:lvlJc w:val="left"/>
      <w:pPr>
        <w:ind w:left="5211" w:hanging="360"/>
      </w:pPr>
    </w:lvl>
    <w:lvl w:ilvl="7" w:tplc="04150019" w:tentative="1">
      <w:start w:val="1"/>
      <w:numFmt w:val="lowerLetter"/>
      <w:lvlText w:val="%8."/>
      <w:lvlJc w:val="left"/>
      <w:pPr>
        <w:ind w:left="5931" w:hanging="360"/>
      </w:pPr>
    </w:lvl>
    <w:lvl w:ilvl="8" w:tplc="0415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74" w15:restartNumberingAfterBreak="0">
    <w:nsid w:val="6A70195F"/>
    <w:multiLevelType w:val="hybridMultilevel"/>
    <w:tmpl w:val="4208A6D0"/>
    <w:lvl w:ilvl="0" w:tplc="6220D5C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B2A6FA3"/>
    <w:multiLevelType w:val="multilevel"/>
    <w:tmpl w:val="3C5E58F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6" w15:restartNumberingAfterBreak="0">
    <w:nsid w:val="6B54429F"/>
    <w:multiLevelType w:val="hybridMultilevel"/>
    <w:tmpl w:val="EACE9D64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BDF1898"/>
    <w:multiLevelType w:val="hybridMultilevel"/>
    <w:tmpl w:val="4238D692"/>
    <w:lvl w:ilvl="0" w:tplc="9BF6B17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E5B5D7D"/>
    <w:multiLevelType w:val="hybridMultilevel"/>
    <w:tmpl w:val="995CEC7A"/>
    <w:lvl w:ilvl="0" w:tplc="8DB60076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F38027B"/>
    <w:multiLevelType w:val="hybridMultilevel"/>
    <w:tmpl w:val="FA0E722E"/>
    <w:lvl w:ilvl="0" w:tplc="FFFFFFFF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3362C7F"/>
    <w:multiLevelType w:val="hybridMultilevel"/>
    <w:tmpl w:val="433CB504"/>
    <w:lvl w:ilvl="0" w:tplc="FFFFFFFF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74" w:hanging="360"/>
      </w:pPr>
    </w:lvl>
    <w:lvl w:ilvl="2" w:tplc="FFFFFFFF" w:tentative="1">
      <w:start w:val="1"/>
      <w:numFmt w:val="lowerRoman"/>
      <w:lvlText w:val="%3."/>
      <w:lvlJc w:val="right"/>
      <w:pPr>
        <w:ind w:left="2194" w:hanging="180"/>
      </w:pPr>
    </w:lvl>
    <w:lvl w:ilvl="3" w:tplc="FFFFFFFF" w:tentative="1">
      <w:start w:val="1"/>
      <w:numFmt w:val="decimal"/>
      <w:lvlText w:val="%4."/>
      <w:lvlJc w:val="left"/>
      <w:pPr>
        <w:ind w:left="2914" w:hanging="360"/>
      </w:pPr>
    </w:lvl>
    <w:lvl w:ilvl="4" w:tplc="FFFFFFFF" w:tentative="1">
      <w:start w:val="1"/>
      <w:numFmt w:val="lowerLetter"/>
      <w:lvlText w:val="%5."/>
      <w:lvlJc w:val="left"/>
      <w:pPr>
        <w:ind w:left="3634" w:hanging="360"/>
      </w:pPr>
    </w:lvl>
    <w:lvl w:ilvl="5" w:tplc="FFFFFFFF" w:tentative="1">
      <w:start w:val="1"/>
      <w:numFmt w:val="lowerRoman"/>
      <w:lvlText w:val="%6."/>
      <w:lvlJc w:val="right"/>
      <w:pPr>
        <w:ind w:left="4354" w:hanging="180"/>
      </w:pPr>
    </w:lvl>
    <w:lvl w:ilvl="6" w:tplc="FFFFFFFF" w:tentative="1">
      <w:start w:val="1"/>
      <w:numFmt w:val="decimal"/>
      <w:lvlText w:val="%7."/>
      <w:lvlJc w:val="left"/>
      <w:pPr>
        <w:ind w:left="5074" w:hanging="360"/>
      </w:pPr>
    </w:lvl>
    <w:lvl w:ilvl="7" w:tplc="FFFFFFFF" w:tentative="1">
      <w:start w:val="1"/>
      <w:numFmt w:val="lowerLetter"/>
      <w:lvlText w:val="%8."/>
      <w:lvlJc w:val="left"/>
      <w:pPr>
        <w:ind w:left="5794" w:hanging="360"/>
      </w:pPr>
    </w:lvl>
    <w:lvl w:ilvl="8" w:tplc="FFFFFFFF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1" w15:restartNumberingAfterBreak="0">
    <w:nsid w:val="740F3DA7"/>
    <w:multiLevelType w:val="multilevel"/>
    <w:tmpl w:val="C0C4BCA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74" w:hanging="360"/>
      </w:pPr>
    </w:lvl>
    <w:lvl w:ilvl="2">
      <w:start w:val="1"/>
      <w:numFmt w:val="lowerRoman"/>
      <w:lvlText w:val="%3."/>
      <w:lvlJc w:val="right"/>
      <w:pPr>
        <w:ind w:left="2194" w:hanging="180"/>
      </w:pPr>
    </w:lvl>
    <w:lvl w:ilvl="3">
      <w:start w:val="1"/>
      <w:numFmt w:val="decimal"/>
      <w:lvlText w:val="%4."/>
      <w:lvlJc w:val="left"/>
      <w:pPr>
        <w:ind w:left="2914" w:hanging="360"/>
      </w:pPr>
    </w:lvl>
    <w:lvl w:ilvl="4">
      <w:start w:val="1"/>
      <w:numFmt w:val="lowerLetter"/>
      <w:lvlText w:val="%5."/>
      <w:lvlJc w:val="left"/>
      <w:pPr>
        <w:ind w:left="3634" w:hanging="360"/>
      </w:pPr>
    </w:lvl>
    <w:lvl w:ilvl="5">
      <w:start w:val="1"/>
      <w:numFmt w:val="lowerRoman"/>
      <w:lvlText w:val="%6."/>
      <w:lvlJc w:val="right"/>
      <w:pPr>
        <w:ind w:left="4354" w:hanging="180"/>
      </w:pPr>
    </w:lvl>
    <w:lvl w:ilvl="6">
      <w:start w:val="1"/>
      <w:numFmt w:val="decimal"/>
      <w:lvlText w:val="%7."/>
      <w:lvlJc w:val="left"/>
      <w:pPr>
        <w:ind w:left="5074" w:hanging="360"/>
      </w:pPr>
    </w:lvl>
    <w:lvl w:ilvl="7">
      <w:start w:val="1"/>
      <w:numFmt w:val="lowerLetter"/>
      <w:lvlText w:val="%8."/>
      <w:lvlJc w:val="left"/>
      <w:pPr>
        <w:ind w:left="5794" w:hanging="360"/>
      </w:pPr>
    </w:lvl>
    <w:lvl w:ilvl="8">
      <w:start w:val="1"/>
      <w:numFmt w:val="lowerRoman"/>
      <w:lvlText w:val="%9."/>
      <w:lvlJc w:val="right"/>
      <w:pPr>
        <w:ind w:left="6514" w:hanging="180"/>
      </w:pPr>
    </w:lvl>
  </w:abstractNum>
  <w:abstractNum w:abstractNumId="82" w15:restartNumberingAfterBreak="0">
    <w:nsid w:val="79C13165"/>
    <w:multiLevelType w:val="multilevel"/>
    <w:tmpl w:val="464C67D0"/>
    <w:lvl w:ilvl="0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7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14" w:hanging="180"/>
      </w:pPr>
      <w:rPr>
        <w:rFonts w:hint="default"/>
      </w:rPr>
    </w:lvl>
  </w:abstractNum>
  <w:abstractNum w:abstractNumId="83" w15:restartNumberingAfterBreak="0">
    <w:nsid w:val="7A667AD2"/>
    <w:multiLevelType w:val="multilevel"/>
    <w:tmpl w:val="F57C5CF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/>
        <w:sz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  <w:sz w:val="22"/>
      </w:rPr>
    </w:lvl>
  </w:abstractNum>
  <w:abstractNum w:abstractNumId="84" w15:restartNumberingAfterBreak="0">
    <w:nsid w:val="7C907795"/>
    <w:multiLevelType w:val="hybridMultilevel"/>
    <w:tmpl w:val="0D2CCAD8"/>
    <w:lvl w:ilvl="0" w:tplc="18BA01B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EAAA02E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D4A4875"/>
    <w:multiLevelType w:val="hybridMultilevel"/>
    <w:tmpl w:val="13DA0B1E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E695335"/>
    <w:multiLevelType w:val="multilevel"/>
    <w:tmpl w:val="0A48BBE6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7" w15:restartNumberingAfterBreak="0">
    <w:nsid w:val="7EC361F7"/>
    <w:multiLevelType w:val="hybridMultilevel"/>
    <w:tmpl w:val="FA0E722E"/>
    <w:lvl w:ilvl="0" w:tplc="FFFFFFFF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ED75C4C"/>
    <w:multiLevelType w:val="hybridMultilevel"/>
    <w:tmpl w:val="13DA0B1E"/>
    <w:lvl w:ilvl="0" w:tplc="936AE41A">
      <w:start w:val="1"/>
      <w:numFmt w:val="decimal"/>
      <w:suff w:val="space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4349896">
    <w:abstractNumId w:val="83"/>
  </w:num>
  <w:num w:numId="2" w16cid:durableId="46420430">
    <w:abstractNumId w:val="20"/>
  </w:num>
  <w:num w:numId="3" w16cid:durableId="2047559579">
    <w:abstractNumId w:val="48"/>
  </w:num>
  <w:num w:numId="4" w16cid:durableId="1030688009">
    <w:abstractNumId w:val="73"/>
  </w:num>
  <w:num w:numId="5" w16cid:durableId="1741711825">
    <w:abstractNumId w:val="61"/>
  </w:num>
  <w:num w:numId="6" w16cid:durableId="739980442">
    <w:abstractNumId w:val="77"/>
  </w:num>
  <w:num w:numId="7" w16cid:durableId="377432805">
    <w:abstractNumId w:val="45"/>
  </w:num>
  <w:num w:numId="8" w16cid:durableId="404574334">
    <w:abstractNumId w:val="71"/>
  </w:num>
  <w:num w:numId="9" w16cid:durableId="1158769411">
    <w:abstractNumId w:val="47"/>
  </w:num>
  <w:num w:numId="10" w16cid:durableId="2048066722">
    <w:abstractNumId w:val="70"/>
  </w:num>
  <w:num w:numId="11" w16cid:durableId="1938708715">
    <w:abstractNumId w:val="41"/>
  </w:num>
  <w:num w:numId="12" w16cid:durableId="2002349571">
    <w:abstractNumId w:val="15"/>
  </w:num>
  <w:num w:numId="13" w16cid:durableId="958142590">
    <w:abstractNumId w:val="78"/>
  </w:num>
  <w:num w:numId="14" w16cid:durableId="1005858702">
    <w:abstractNumId w:val="57"/>
  </w:num>
  <w:num w:numId="15" w16cid:durableId="1470393096">
    <w:abstractNumId w:val="56"/>
  </w:num>
  <w:num w:numId="16" w16cid:durableId="1141844083">
    <w:abstractNumId w:val="26"/>
  </w:num>
  <w:num w:numId="17" w16cid:durableId="1005404718">
    <w:abstractNumId w:val="1"/>
  </w:num>
  <w:num w:numId="18" w16cid:durableId="1922979871">
    <w:abstractNumId w:val="63"/>
  </w:num>
  <w:num w:numId="19" w16cid:durableId="1546674955">
    <w:abstractNumId w:val="6"/>
  </w:num>
  <w:num w:numId="20" w16cid:durableId="106584032">
    <w:abstractNumId w:val="3"/>
  </w:num>
  <w:num w:numId="21" w16cid:durableId="405342743">
    <w:abstractNumId w:val="72"/>
  </w:num>
  <w:num w:numId="22" w16cid:durableId="952513533">
    <w:abstractNumId w:val="38"/>
  </w:num>
  <w:num w:numId="23" w16cid:durableId="180898271">
    <w:abstractNumId w:val="10"/>
  </w:num>
  <w:num w:numId="24" w16cid:durableId="1284458999">
    <w:abstractNumId w:val="84"/>
  </w:num>
  <w:num w:numId="25" w16cid:durableId="779031256">
    <w:abstractNumId w:val="18"/>
  </w:num>
  <w:num w:numId="26" w16cid:durableId="995839307">
    <w:abstractNumId w:val="21"/>
  </w:num>
  <w:num w:numId="27" w16cid:durableId="651912900">
    <w:abstractNumId w:val="35"/>
  </w:num>
  <w:num w:numId="28" w16cid:durableId="2072923572">
    <w:abstractNumId w:val="75"/>
  </w:num>
  <w:num w:numId="29" w16cid:durableId="1925916727">
    <w:abstractNumId w:val="69"/>
  </w:num>
  <w:num w:numId="30" w16cid:durableId="837231357">
    <w:abstractNumId w:val="88"/>
  </w:num>
  <w:num w:numId="31" w16cid:durableId="840319925">
    <w:abstractNumId w:val="86"/>
  </w:num>
  <w:num w:numId="32" w16cid:durableId="516576761">
    <w:abstractNumId w:val="51"/>
  </w:num>
  <w:num w:numId="33" w16cid:durableId="593824315">
    <w:abstractNumId w:val="63"/>
    <w:lvlOverride w:ilvl="0">
      <w:lvl w:ilvl="0">
        <w:start w:val="1"/>
        <w:numFmt w:val="decimal"/>
        <w:suff w:val="space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suff w:val="space"/>
        <w:lvlText w:val="%1.%2.%3."/>
        <w:lvlJc w:val="left"/>
        <w:pPr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4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1800" w:hanging="1440"/>
        </w:pPr>
        <w:rPr>
          <w:rFonts w:hint="default"/>
        </w:rPr>
      </w:lvl>
    </w:lvlOverride>
  </w:num>
  <w:num w:numId="34" w16cid:durableId="603002137">
    <w:abstractNumId w:val="85"/>
  </w:num>
  <w:num w:numId="35" w16cid:durableId="406272133">
    <w:abstractNumId w:val="22"/>
  </w:num>
  <w:num w:numId="36" w16cid:durableId="788816771">
    <w:abstractNumId w:val="19"/>
  </w:num>
  <w:num w:numId="37" w16cid:durableId="945187540">
    <w:abstractNumId w:val="34"/>
  </w:num>
  <w:num w:numId="38" w16cid:durableId="2029868768">
    <w:abstractNumId w:val="67"/>
  </w:num>
  <w:num w:numId="39" w16cid:durableId="1527451738">
    <w:abstractNumId w:val="14"/>
  </w:num>
  <w:num w:numId="40" w16cid:durableId="2029410270">
    <w:abstractNumId w:val="37"/>
  </w:num>
  <w:num w:numId="41" w16cid:durableId="736560238">
    <w:abstractNumId w:val="2"/>
  </w:num>
  <w:num w:numId="42" w16cid:durableId="929003020">
    <w:abstractNumId w:val="39"/>
  </w:num>
  <w:num w:numId="43" w16cid:durableId="1249196226">
    <w:abstractNumId w:val="36"/>
  </w:num>
  <w:num w:numId="44" w16cid:durableId="798572211">
    <w:abstractNumId w:val="4"/>
  </w:num>
  <w:num w:numId="45" w16cid:durableId="1762488635">
    <w:abstractNumId w:val="0"/>
  </w:num>
  <w:num w:numId="46" w16cid:durableId="1414858220">
    <w:abstractNumId w:val="8"/>
  </w:num>
  <w:num w:numId="47" w16cid:durableId="1796632422">
    <w:abstractNumId w:val="40"/>
  </w:num>
  <w:num w:numId="48" w16cid:durableId="1095394962">
    <w:abstractNumId w:val="55"/>
  </w:num>
  <w:num w:numId="49" w16cid:durableId="173038831">
    <w:abstractNumId w:val="30"/>
  </w:num>
  <w:num w:numId="50" w16cid:durableId="281114471">
    <w:abstractNumId w:val="66"/>
  </w:num>
  <w:num w:numId="51" w16cid:durableId="133183566">
    <w:abstractNumId w:val="79"/>
  </w:num>
  <w:num w:numId="52" w16cid:durableId="621036498">
    <w:abstractNumId w:val="44"/>
  </w:num>
  <w:num w:numId="53" w16cid:durableId="1628664860">
    <w:abstractNumId w:val="49"/>
  </w:num>
  <w:num w:numId="54" w16cid:durableId="1577007463">
    <w:abstractNumId w:val="62"/>
  </w:num>
  <w:num w:numId="55" w16cid:durableId="997420710">
    <w:abstractNumId w:val="87"/>
  </w:num>
  <w:num w:numId="56" w16cid:durableId="137459407">
    <w:abstractNumId w:val="74"/>
  </w:num>
  <w:num w:numId="57" w16cid:durableId="424885275">
    <w:abstractNumId w:val="43"/>
  </w:num>
  <w:num w:numId="58" w16cid:durableId="690379179">
    <w:abstractNumId w:val="46"/>
  </w:num>
  <w:num w:numId="59" w16cid:durableId="1988124992">
    <w:abstractNumId w:val="59"/>
  </w:num>
  <w:num w:numId="60" w16cid:durableId="2113891677">
    <w:abstractNumId w:val="42"/>
  </w:num>
  <w:num w:numId="61" w16cid:durableId="1001199788">
    <w:abstractNumId w:val="81"/>
  </w:num>
  <w:num w:numId="62" w16cid:durableId="959454605">
    <w:abstractNumId w:val="13"/>
  </w:num>
  <w:num w:numId="63" w16cid:durableId="180124380">
    <w:abstractNumId w:val="5"/>
  </w:num>
  <w:num w:numId="64" w16cid:durableId="2024088438">
    <w:abstractNumId w:val="53"/>
  </w:num>
  <w:num w:numId="65" w16cid:durableId="1124541702">
    <w:abstractNumId w:val="27"/>
  </w:num>
  <w:num w:numId="66" w16cid:durableId="1002319360">
    <w:abstractNumId w:val="24"/>
  </w:num>
  <w:num w:numId="67" w16cid:durableId="1618367831">
    <w:abstractNumId w:val="29"/>
  </w:num>
  <w:num w:numId="68" w16cid:durableId="320159653">
    <w:abstractNumId w:val="33"/>
  </w:num>
  <w:num w:numId="69" w16cid:durableId="1967080253">
    <w:abstractNumId w:val="58"/>
  </w:num>
  <w:num w:numId="70" w16cid:durableId="899366448">
    <w:abstractNumId w:val="64"/>
  </w:num>
  <w:num w:numId="71" w16cid:durableId="884415618">
    <w:abstractNumId w:val="16"/>
  </w:num>
  <w:num w:numId="72" w16cid:durableId="1777752747">
    <w:abstractNumId w:val="9"/>
  </w:num>
  <w:num w:numId="73" w16cid:durableId="184175901">
    <w:abstractNumId w:val="76"/>
  </w:num>
  <w:num w:numId="74" w16cid:durableId="819688184">
    <w:abstractNumId w:val="28"/>
  </w:num>
  <w:num w:numId="75" w16cid:durableId="1522939129">
    <w:abstractNumId w:val="60"/>
  </w:num>
  <w:num w:numId="76" w16cid:durableId="2074693989">
    <w:abstractNumId w:val="17"/>
  </w:num>
  <w:num w:numId="77" w16cid:durableId="128668029">
    <w:abstractNumId w:val="68"/>
  </w:num>
  <w:num w:numId="78" w16cid:durableId="594676069">
    <w:abstractNumId w:val="12"/>
  </w:num>
  <w:num w:numId="79" w16cid:durableId="875778284">
    <w:abstractNumId w:val="54"/>
  </w:num>
  <w:num w:numId="80" w16cid:durableId="1957593039">
    <w:abstractNumId w:val="65"/>
  </w:num>
  <w:num w:numId="81" w16cid:durableId="49808426">
    <w:abstractNumId w:val="31"/>
  </w:num>
  <w:num w:numId="82" w16cid:durableId="2092577386">
    <w:abstractNumId w:val="11"/>
  </w:num>
  <w:num w:numId="83" w16cid:durableId="1333483075">
    <w:abstractNumId w:val="25"/>
  </w:num>
  <w:num w:numId="84" w16cid:durableId="1708338136">
    <w:abstractNumId w:val="23"/>
  </w:num>
  <w:num w:numId="85" w16cid:durableId="611864019">
    <w:abstractNumId w:val="52"/>
  </w:num>
  <w:num w:numId="86" w16cid:durableId="1445265932">
    <w:abstractNumId w:val="50"/>
  </w:num>
  <w:num w:numId="87" w16cid:durableId="1446198712">
    <w:abstractNumId w:val="7"/>
  </w:num>
  <w:num w:numId="88" w16cid:durableId="531655376">
    <w:abstractNumId w:val="32"/>
  </w:num>
  <w:num w:numId="89" w16cid:durableId="504328121">
    <w:abstractNumId w:val="82"/>
  </w:num>
  <w:num w:numId="90" w16cid:durableId="1152914110">
    <w:abstractNumId w:val="80"/>
  </w:num>
  <w:num w:numId="91" w16cid:durableId="679891034">
    <w:abstractNumId w:val="65"/>
    <w:lvlOverride w:ilvl="0">
      <w:lvl w:ilvl="0">
        <w:start w:val="6"/>
        <w:numFmt w:val="decimal"/>
        <w:suff w:val="space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suff w:val="space"/>
        <w:lvlText w:val="%1.%2.%3."/>
        <w:lvlJc w:val="left"/>
        <w:pPr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4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1800" w:hanging="1440"/>
        </w:pPr>
        <w:rPr>
          <w:rFonts w:hint="default"/>
        </w:rPr>
      </w:lvl>
    </w:lvlOverride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CEA"/>
    <w:rsid w:val="0000774E"/>
    <w:rsid w:val="00016E7D"/>
    <w:rsid w:val="0001743B"/>
    <w:rsid w:val="00022FFD"/>
    <w:rsid w:val="0002328C"/>
    <w:rsid w:val="00026110"/>
    <w:rsid w:val="00026323"/>
    <w:rsid w:val="0004348E"/>
    <w:rsid w:val="0004522F"/>
    <w:rsid w:val="00057345"/>
    <w:rsid w:val="000608BE"/>
    <w:rsid w:val="000620CA"/>
    <w:rsid w:val="00063493"/>
    <w:rsid w:val="000641A9"/>
    <w:rsid w:val="00064E22"/>
    <w:rsid w:val="0006667C"/>
    <w:rsid w:val="00071DE2"/>
    <w:rsid w:val="000754AD"/>
    <w:rsid w:val="00083D54"/>
    <w:rsid w:val="0008481F"/>
    <w:rsid w:val="000860BC"/>
    <w:rsid w:val="00090E05"/>
    <w:rsid w:val="000919E3"/>
    <w:rsid w:val="00091FE7"/>
    <w:rsid w:val="0009357D"/>
    <w:rsid w:val="00097CEA"/>
    <w:rsid w:val="000A14E1"/>
    <w:rsid w:val="000A3B50"/>
    <w:rsid w:val="000B0443"/>
    <w:rsid w:val="000B54B9"/>
    <w:rsid w:val="000C26A5"/>
    <w:rsid w:val="000E1E9D"/>
    <w:rsid w:val="000F2CBF"/>
    <w:rsid w:val="000F34A8"/>
    <w:rsid w:val="00101A8D"/>
    <w:rsid w:val="00102D95"/>
    <w:rsid w:val="00105874"/>
    <w:rsid w:val="00105F86"/>
    <w:rsid w:val="001122F3"/>
    <w:rsid w:val="0012196A"/>
    <w:rsid w:val="0012700F"/>
    <w:rsid w:val="00130D12"/>
    <w:rsid w:val="00133F4C"/>
    <w:rsid w:val="00136003"/>
    <w:rsid w:val="001372C9"/>
    <w:rsid w:val="001378F3"/>
    <w:rsid w:val="00143700"/>
    <w:rsid w:val="00151EB2"/>
    <w:rsid w:val="001617C5"/>
    <w:rsid w:val="0016251B"/>
    <w:rsid w:val="001637F5"/>
    <w:rsid w:val="00164B87"/>
    <w:rsid w:val="00165BB5"/>
    <w:rsid w:val="00171A23"/>
    <w:rsid w:val="001763D3"/>
    <w:rsid w:val="001807E9"/>
    <w:rsid w:val="001823BC"/>
    <w:rsid w:val="00184FCE"/>
    <w:rsid w:val="001B1B22"/>
    <w:rsid w:val="001B56AA"/>
    <w:rsid w:val="001D2025"/>
    <w:rsid w:val="001D297C"/>
    <w:rsid w:val="001E75E2"/>
    <w:rsid w:val="001E77A1"/>
    <w:rsid w:val="001E7C9A"/>
    <w:rsid w:val="001F2F3D"/>
    <w:rsid w:val="001F319F"/>
    <w:rsid w:val="002026CD"/>
    <w:rsid w:val="0020289B"/>
    <w:rsid w:val="00205A84"/>
    <w:rsid w:val="002103A9"/>
    <w:rsid w:val="00211ACB"/>
    <w:rsid w:val="00212A19"/>
    <w:rsid w:val="00213BFB"/>
    <w:rsid w:val="00222625"/>
    <w:rsid w:val="00230B01"/>
    <w:rsid w:val="00230E28"/>
    <w:rsid w:val="0023701E"/>
    <w:rsid w:val="00237709"/>
    <w:rsid w:val="0024115A"/>
    <w:rsid w:val="00242455"/>
    <w:rsid w:val="002540F9"/>
    <w:rsid w:val="00265957"/>
    <w:rsid w:val="002673C9"/>
    <w:rsid w:val="0027100C"/>
    <w:rsid w:val="00276F01"/>
    <w:rsid w:val="00282981"/>
    <w:rsid w:val="00287315"/>
    <w:rsid w:val="00291924"/>
    <w:rsid w:val="002A253A"/>
    <w:rsid w:val="002A4ECE"/>
    <w:rsid w:val="002B3FE9"/>
    <w:rsid w:val="002B65E9"/>
    <w:rsid w:val="002C6734"/>
    <w:rsid w:val="002D1778"/>
    <w:rsid w:val="002D4858"/>
    <w:rsid w:val="002D5B09"/>
    <w:rsid w:val="002E0408"/>
    <w:rsid w:val="002E2D0D"/>
    <w:rsid w:val="002E31C9"/>
    <w:rsid w:val="002E31FF"/>
    <w:rsid w:val="002F15EF"/>
    <w:rsid w:val="003072DA"/>
    <w:rsid w:val="003145DE"/>
    <w:rsid w:val="00320E06"/>
    <w:rsid w:val="00333E76"/>
    <w:rsid w:val="00333F0F"/>
    <w:rsid w:val="003359C3"/>
    <w:rsid w:val="00336452"/>
    <w:rsid w:val="00344669"/>
    <w:rsid w:val="00351642"/>
    <w:rsid w:val="00353695"/>
    <w:rsid w:val="00367687"/>
    <w:rsid w:val="003874C8"/>
    <w:rsid w:val="00392D9A"/>
    <w:rsid w:val="00397F53"/>
    <w:rsid w:val="003A3258"/>
    <w:rsid w:val="003C1824"/>
    <w:rsid w:val="003C53D3"/>
    <w:rsid w:val="003D7CCF"/>
    <w:rsid w:val="003E4C68"/>
    <w:rsid w:val="003F7C4B"/>
    <w:rsid w:val="004003FF"/>
    <w:rsid w:val="00403769"/>
    <w:rsid w:val="00413AA5"/>
    <w:rsid w:val="00430558"/>
    <w:rsid w:val="00430FF9"/>
    <w:rsid w:val="0044017D"/>
    <w:rsid w:val="00440404"/>
    <w:rsid w:val="00445050"/>
    <w:rsid w:val="00446004"/>
    <w:rsid w:val="00450FF9"/>
    <w:rsid w:val="0045589D"/>
    <w:rsid w:val="004575F2"/>
    <w:rsid w:val="004605DF"/>
    <w:rsid w:val="004659C2"/>
    <w:rsid w:val="00466B9D"/>
    <w:rsid w:val="004736A6"/>
    <w:rsid w:val="00475A61"/>
    <w:rsid w:val="00480C2E"/>
    <w:rsid w:val="004874D5"/>
    <w:rsid w:val="004921FB"/>
    <w:rsid w:val="004A0A74"/>
    <w:rsid w:val="004B7DC8"/>
    <w:rsid w:val="004C4CA5"/>
    <w:rsid w:val="004E0011"/>
    <w:rsid w:val="004E2E28"/>
    <w:rsid w:val="004E48AB"/>
    <w:rsid w:val="004E554D"/>
    <w:rsid w:val="004F5F88"/>
    <w:rsid w:val="00502252"/>
    <w:rsid w:val="0050236E"/>
    <w:rsid w:val="00502DAD"/>
    <w:rsid w:val="00510D96"/>
    <w:rsid w:val="00511432"/>
    <w:rsid w:val="00514AA5"/>
    <w:rsid w:val="0052217A"/>
    <w:rsid w:val="00550329"/>
    <w:rsid w:val="00550A8A"/>
    <w:rsid w:val="00553F95"/>
    <w:rsid w:val="00561A2F"/>
    <w:rsid w:val="00570057"/>
    <w:rsid w:val="0057219F"/>
    <w:rsid w:val="005733DB"/>
    <w:rsid w:val="00575855"/>
    <w:rsid w:val="00586582"/>
    <w:rsid w:val="00587EC9"/>
    <w:rsid w:val="005935F2"/>
    <w:rsid w:val="005941FB"/>
    <w:rsid w:val="005B305E"/>
    <w:rsid w:val="005B525D"/>
    <w:rsid w:val="005C7F0A"/>
    <w:rsid w:val="005E2AE0"/>
    <w:rsid w:val="00604FC6"/>
    <w:rsid w:val="00605012"/>
    <w:rsid w:val="00605CD1"/>
    <w:rsid w:val="006078EC"/>
    <w:rsid w:val="00610377"/>
    <w:rsid w:val="006133BA"/>
    <w:rsid w:val="0061367F"/>
    <w:rsid w:val="0061787D"/>
    <w:rsid w:val="00626BA2"/>
    <w:rsid w:val="006301AC"/>
    <w:rsid w:val="006319DB"/>
    <w:rsid w:val="00634862"/>
    <w:rsid w:val="0063721C"/>
    <w:rsid w:val="0064051C"/>
    <w:rsid w:val="00642468"/>
    <w:rsid w:val="00647A32"/>
    <w:rsid w:val="006501FD"/>
    <w:rsid w:val="006526F6"/>
    <w:rsid w:val="0065322F"/>
    <w:rsid w:val="006540FB"/>
    <w:rsid w:val="006544C9"/>
    <w:rsid w:val="0066548C"/>
    <w:rsid w:val="00665AC7"/>
    <w:rsid w:val="00674B1A"/>
    <w:rsid w:val="00675B39"/>
    <w:rsid w:val="00677661"/>
    <w:rsid w:val="006778BC"/>
    <w:rsid w:val="0069354B"/>
    <w:rsid w:val="0069662A"/>
    <w:rsid w:val="006977EB"/>
    <w:rsid w:val="006A08EF"/>
    <w:rsid w:val="006B21DC"/>
    <w:rsid w:val="006C3862"/>
    <w:rsid w:val="006D4329"/>
    <w:rsid w:val="006E1D5D"/>
    <w:rsid w:val="006E363A"/>
    <w:rsid w:val="006E5693"/>
    <w:rsid w:val="006F4E84"/>
    <w:rsid w:val="00702670"/>
    <w:rsid w:val="00706E6D"/>
    <w:rsid w:val="00733B56"/>
    <w:rsid w:val="00735EC9"/>
    <w:rsid w:val="00776914"/>
    <w:rsid w:val="00786487"/>
    <w:rsid w:val="0079193D"/>
    <w:rsid w:val="007937B8"/>
    <w:rsid w:val="00794D55"/>
    <w:rsid w:val="0079652C"/>
    <w:rsid w:val="007A3FFE"/>
    <w:rsid w:val="007A41E4"/>
    <w:rsid w:val="007B64C3"/>
    <w:rsid w:val="007B7E5B"/>
    <w:rsid w:val="007C7350"/>
    <w:rsid w:val="00803A34"/>
    <w:rsid w:val="00804B1A"/>
    <w:rsid w:val="008137BC"/>
    <w:rsid w:val="00827FCE"/>
    <w:rsid w:val="008301E3"/>
    <w:rsid w:val="00832928"/>
    <w:rsid w:val="0083577B"/>
    <w:rsid w:val="008357CE"/>
    <w:rsid w:val="008474A1"/>
    <w:rsid w:val="00847A8D"/>
    <w:rsid w:val="00857AA8"/>
    <w:rsid w:val="008628A9"/>
    <w:rsid w:val="00863FA2"/>
    <w:rsid w:val="00874EB3"/>
    <w:rsid w:val="00885AFB"/>
    <w:rsid w:val="0089522F"/>
    <w:rsid w:val="008B5EDA"/>
    <w:rsid w:val="008D3D48"/>
    <w:rsid w:val="008D7754"/>
    <w:rsid w:val="008E35C6"/>
    <w:rsid w:val="008E3C9B"/>
    <w:rsid w:val="008E6086"/>
    <w:rsid w:val="008E67C6"/>
    <w:rsid w:val="009032E5"/>
    <w:rsid w:val="00903429"/>
    <w:rsid w:val="00906740"/>
    <w:rsid w:val="00916770"/>
    <w:rsid w:val="00917DEF"/>
    <w:rsid w:val="00921383"/>
    <w:rsid w:val="0092492F"/>
    <w:rsid w:val="009265C2"/>
    <w:rsid w:val="009352B8"/>
    <w:rsid w:val="00937E84"/>
    <w:rsid w:val="009402EC"/>
    <w:rsid w:val="009434BE"/>
    <w:rsid w:val="00943F0D"/>
    <w:rsid w:val="009440F9"/>
    <w:rsid w:val="009520EF"/>
    <w:rsid w:val="00952284"/>
    <w:rsid w:val="00957F4A"/>
    <w:rsid w:val="0096094A"/>
    <w:rsid w:val="00966741"/>
    <w:rsid w:val="00970FA7"/>
    <w:rsid w:val="009815E4"/>
    <w:rsid w:val="00986B20"/>
    <w:rsid w:val="00990321"/>
    <w:rsid w:val="00991A5D"/>
    <w:rsid w:val="00994575"/>
    <w:rsid w:val="009A2A0C"/>
    <w:rsid w:val="009A4CE1"/>
    <w:rsid w:val="009A5CA2"/>
    <w:rsid w:val="009B1711"/>
    <w:rsid w:val="009B602E"/>
    <w:rsid w:val="009B6E4C"/>
    <w:rsid w:val="009C3E5B"/>
    <w:rsid w:val="009C567B"/>
    <w:rsid w:val="009C69C6"/>
    <w:rsid w:val="009D2E54"/>
    <w:rsid w:val="009D37FB"/>
    <w:rsid w:val="009E0EF0"/>
    <w:rsid w:val="009E1FF3"/>
    <w:rsid w:val="009E5589"/>
    <w:rsid w:val="009E6617"/>
    <w:rsid w:val="009F0719"/>
    <w:rsid w:val="009F2000"/>
    <w:rsid w:val="009F2D70"/>
    <w:rsid w:val="00A01EB9"/>
    <w:rsid w:val="00A16F5B"/>
    <w:rsid w:val="00A36C05"/>
    <w:rsid w:val="00A41066"/>
    <w:rsid w:val="00A41C16"/>
    <w:rsid w:val="00A44C44"/>
    <w:rsid w:val="00A45067"/>
    <w:rsid w:val="00A50EF9"/>
    <w:rsid w:val="00A704EC"/>
    <w:rsid w:val="00A72CE9"/>
    <w:rsid w:val="00A86A02"/>
    <w:rsid w:val="00A91CDC"/>
    <w:rsid w:val="00A92F41"/>
    <w:rsid w:val="00A9435D"/>
    <w:rsid w:val="00AA423E"/>
    <w:rsid w:val="00AB06A0"/>
    <w:rsid w:val="00AB0E0C"/>
    <w:rsid w:val="00AC0A47"/>
    <w:rsid w:val="00AC1C08"/>
    <w:rsid w:val="00AD07CA"/>
    <w:rsid w:val="00AD7081"/>
    <w:rsid w:val="00AE5D08"/>
    <w:rsid w:val="00AF268E"/>
    <w:rsid w:val="00AF2FCC"/>
    <w:rsid w:val="00B07645"/>
    <w:rsid w:val="00B15BEA"/>
    <w:rsid w:val="00B27C17"/>
    <w:rsid w:val="00B346FE"/>
    <w:rsid w:val="00B42A57"/>
    <w:rsid w:val="00B47F02"/>
    <w:rsid w:val="00B5090C"/>
    <w:rsid w:val="00B61AC7"/>
    <w:rsid w:val="00B74261"/>
    <w:rsid w:val="00B750CC"/>
    <w:rsid w:val="00B83DBD"/>
    <w:rsid w:val="00B83FC5"/>
    <w:rsid w:val="00B8422E"/>
    <w:rsid w:val="00B967BB"/>
    <w:rsid w:val="00BB2DB6"/>
    <w:rsid w:val="00BC029A"/>
    <w:rsid w:val="00BD08EF"/>
    <w:rsid w:val="00BD1B44"/>
    <w:rsid w:val="00BD7F6C"/>
    <w:rsid w:val="00BF4E11"/>
    <w:rsid w:val="00C02F73"/>
    <w:rsid w:val="00C10C3C"/>
    <w:rsid w:val="00C123FF"/>
    <w:rsid w:val="00C138A1"/>
    <w:rsid w:val="00C166A1"/>
    <w:rsid w:val="00C21AF9"/>
    <w:rsid w:val="00C2669C"/>
    <w:rsid w:val="00C32310"/>
    <w:rsid w:val="00C33D4B"/>
    <w:rsid w:val="00C36BE5"/>
    <w:rsid w:val="00C45D55"/>
    <w:rsid w:val="00C53B9F"/>
    <w:rsid w:val="00C60C03"/>
    <w:rsid w:val="00C63FF0"/>
    <w:rsid w:val="00C64FB5"/>
    <w:rsid w:val="00C66DA9"/>
    <w:rsid w:val="00C70BA5"/>
    <w:rsid w:val="00C71295"/>
    <w:rsid w:val="00C74648"/>
    <w:rsid w:val="00C76D55"/>
    <w:rsid w:val="00C876D4"/>
    <w:rsid w:val="00C91E66"/>
    <w:rsid w:val="00CA0A0C"/>
    <w:rsid w:val="00CA1D97"/>
    <w:rsid w:val="00CB01B0"/>
    <w:rsid w:val="00CB3FE8"/>
    <w:rsid w:val="00CB413C"/>
    <w:rsid w:val="00CB50EF"/>
    <w:rsid w:val="00CC2361"/>
    <w:rsid w:val="00CC4E84"/>
    <w:rsid w:val="00CD3E38"/>
    <w:rsid w:val="00CD3F29"/>
    <w:rsid w:val="00CD5BB3"/>
    <w:rsid w:val="00CE74AD"/>
    <w:rsid w:val="00CF7DD5"/>
    <w:rsid w:val="00D025F6"/>
    <w:rsid w:val="00D02F4A"/>
    <w:rsid w:val="00D11E58"/>
    <w:rsid w:val="00D17380"/>
    <w:rsid w:val="00D23D33"/>
    <w:rsid w:val="00D24802"/>
    <w:rsid w:val="00D3000F"/>
    <w:rsid w:val="00D3192D"/>
    <w:rsid w:val="00D40121"/>
    <w:rsid w:val="00D41DF5"/>
    <w:rsid w:val="00D423BC"/>
    <w:rsid w:val="00D44A25"/>
    <w:rsid w:val="00D56B8C"/>
    <w:rsid w:val="00D72287"/>
    <w:rsid w:val="00D831D4"/>
    <w:rsid w:val="00D8756D"/>
    <w:rsid w:val="00D90491"/>
    <w:rsid w:val="00DA2CD9"/>
    <w:rsid w:val="00DA42F4"/>
    <w:rsid w:val="00DC135D"/>
    <w:rsid w:val="00DC3B3A"/>
    <w:rsid w:val="00DD04FC"/>
    <w:rsid w:val="00DE0DCF"/>
    <w:rsid w:val="00DE1992"/>
    <w:rsid w:val="00DE6C55"/>
    <w:rsid w:val="00DF218F"/>
    <w:rsid w:val="00E05816"/>
    <w:rsid w:val="00E14577"/>
    <w:rsid w:val="00E21710"/>
    <w:rsid w:val="00E334B6"/>
    <w:rsid w:val="00E36697"/>
    <w:rsid w:val="00E370B0"/>
    <w:rsid w:val="00E40EA2"/>
    <w:rsid w:val="00E45FC7"/>
    <w:rsid w:val="00E54496"/>
    <w:rsid w:val="00E65769"/>
    <w:rsid w:val="00E70753"/>
    <w:rsid w:val="00E75CE1"/>
    <w:rsid w:val="00E76BBC"/>
    <w:rsid w:val="00E76F51"/>
    <w:rsid w:val="00EA1DA5"/>
    <w:rsid w:val="00EA44FA"/>
    <w:rsid w:val="00EA50E5"/>
    <w:rsid w:val="00EA62AA"/>
    <w:rsid w:val="00EB75DF"/>
    <w:rsid w:val="00EC1C50"/>
    <w:rsid w:val="00EC6693"/>
    <w:rsid w:val="00ED71D4"/>
    <w:rsid w:val="00EF3B83"/>
    <w:rsid w:val="00EF4B76"/>
    <w:rsid w:val="00EF71D4"/>
    <w:rsid w:val="00F20A3A"/>
    <w:rsid w:val="00F22740"/>
    <w:rsid w:val="00F323AC"/>
    <w:rsid w:val="00F33D11"/>
    <w:rsid w:val="00F37C14"/>
    <w:rsid w:val="00F438F6"/>
    <w:rsid w:val="00F456D5"/>
    <w:rsid w:val="00F45ED6"/>
    <w:rsid w:val="00F52EB0"/>
    <w:rsid w:val="00F564E7"/>
    <w:rsid w:val="00F57FAD"/>
    <w:rsid w:val="00F621CC"/>
    <w:rsid w:val="00F664C0"/>
    <w:rsid w:val="00F67AA5"/>
    <w:rsid w:val="00F70324"/>
    <w:rsid w:val="00F71E5E"/>
    <w:rsid w:val="00F866BC"/>
    <w:rsid w:val="00FA0578"/>
    <w:rsid w:val="00FA1D99"/>
    <w:rsid w:val="00FA40A3"/>
    <w:rsid w:val="00FA6765"/>
    <w:rsid w:val="00FB029C"/>
    <w:rsid w:val="00FB0350"/>
    <w:rsid w:val="00FB43FF"/>
    <w:rsid w:val="00FB6766"/>
    <w:rsid w:val="00FD18A1"/>
    <w:rsid w:val="00FD2B5C"/>
    <w:rsid w:val="00FD323E"/>
    <w:rsid w:val="00FD6AB4"/>
    <w:rsid w:val="00FE4A89"/>
    <w:rsid w:val="00FE53DE"/>
    <w:rsid w:val="00FF3C6D"/>
    <w:rsid w:val="00FF5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B5154E7"/>
  <w15:docId w15:val="{C74BD1EA-D505-4FEC-8A02-3217923F6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97C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97CE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1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15E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A1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DA5"/>
  </w:style>
  <w:style w:type="paragraph" w:styleId="Stopka">
    <w:name w:val="footer"/>
    <w:basedOn w:val="Normalny"/>
    <w:link w:val="StopkaZnak"/>
    <w:uiPriority w:val="99"/>
    <w:unhideWhenUsed/>
    <w:rsid w:val="00EA1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DA5"/>
  </w:style>
  <w:style w:type="paragraph" w:styleId="Bezodstpw">
    <w:name w:val="No Spacing"/>
    <w:basedOn w:val="Normalny"/>
    <w:uiPriority w:val="1"/>
    <w:qFormat/>
    <w:rsid w:val="00090E05"/>
    <w:pPr>
      <w:autoSpaceDE w:val="0"/>
      <w:autoSpaceDN w:val="0"/>
      <w:adjustRightInd w:val="0"/>
      <w:spacing w:before="6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table" w:styleId="Jasnecieniowanie">
    <w:name w:val="Light Shading"/>
    <w:basedOn w:val="Standardowy"/>
    <w:uiPriority w:val="60"/>
    <w:rsid w:val="00090E05"/>
    <w:pPr>
      <w:spacing w:after="0" w:line="240" w:lineRule="auto"/>
    </w:pPr>
    <w:rPr>
      <w:rFonts w:ascii="Calibri" w:eastAsia="Calibri" w:hAnsi="Calibri" w:cs="Times New Roman"/>
      <w:color w:val="000000" w:themeColor="text1" w:themeShade="BF"/>
      <w:lang w:eastAsia="pl-PL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9A2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2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2A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2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2A0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C2361"/>
    <w:pPr>
      <w:spacing w:after="0" w:line="240" w:lineRule="auto"/>
    </w:pPr>
  </w:style>
  <w:style w:type="paragraph" w:customStyle="1" w:styleId="Default">
    <w:name w:val="Default"/>
    <w:uiPriority w:val="99"/>
    <w:rsid w:val="006540FB"/>
    <w:pPr>
      <w:widowControl w:val="0"/>
      <w:autoSpaceDE w:val="0"/>
      <w:autoSpaceDN w:val="0"/>
      <w:adjustRightInd w:val="0"/>
      <w:spacing w:after="0" w:line="240" w:lineRule="auto"/>
    </w:pPr>
    <w:rPr>
      <w:rFonts w:ascii="CKBKDC+Arial" w:eastAsia="Times New Roman" w:hAnsi="CKBKDC+Arial" w:cs="CKBKDC+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3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52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7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9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2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D04CF-9F52-4E4F-9688-25E112B1F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27</Pages>
  <Words>7529</Words>
  <Characters>45178</Characters>
  <Application>Microsoft Office Word</Application>
  <DocSecurity>0</DocSecurity>
  <Lines>376</Lines>
  <Paragraphs>105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Nowak Magdalena</dc:creator>
  <cp:lastModifiedBy>Wilk Justyna</cp:lastModifiedBy>
  <cp:revision>6</cp:revision>
  <cp:lastPrinted>2016-07-05T10:53:00Z</cp:lastPrinted>
  <dcterms:created xsi:type="dcterms:W3CDTF">2025-11-12T09:08:00Z</dcterms:created>
  <dcterms:modified xsi:type="dcterms:W3CDTF">2025-11-26T11:40:00Z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64d07c66befed355724354d432d8204c28ebf469c028f2d3cdfd13407400fe9a</vt:lpwstr>
  </property>
</Properties>
</file>